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44" w:rsidRDefault="00F82944" w:rsidP="00F82944">
      <w:pPr>
        <w:pStyle w:val="BodyText2"/>
        <w:rPr>
          <w:b/>
          <w:bCs/>
        </w:rPr>
      </w:pPr>
      <w:r w:rsidRPr="007553E5">
        <w:rPr>
          <w:b/>
          <w:bCs/>
        </w:rPr>
        <w:t xml:space="preserve">445 </w:t>
      </w:r>
      <w:r w:rsidRPr="007553E5">
        <w:rPr>
          <w:b/>
          <w:bCs/>
        </w:rPr>
        <w:tab/>
        <w:t>Authorized Investments</w:t>
      </w:r>
    </w:p>
    <w:p w:rsidR="00F82944" w:rsidRPr="007553E5" w:rsidRDefault="00F82944" w:rsidP="00F82944">
      <w:pPr>
        <w:pStyle w:val="BodyText2"/>
        <w:rPr>
          <w:b/>
          <w:bCs/>
        </w:rPr>
      </w:pPr>
    </w:p>
    <w:p w:rsidR="00F82944" w:rsidRPr="007553E5" w:rsidRDefault="00F82944" w:rsidP="00F82944">
      <w:pPr>
        <w:pStyle w:val="BodyText2"/>
        <w:ind w:left="720"/>
        <w:rPr>
          <w:sz w:val="22"/>
          <w:szCs w:val="22"/>
        </w:rPr>
      </w:pPr>
      <w:r w:rsidRPr="007553E5">
        <w:rPr>
          <w:sz w:val="22"/>
          <w:szCs w:val="22"/>
        </w:rPr>
        <w:t>This policy shall govern investment of all NWIC funds, except as governed by #317 Cash Concentration and Investment Policy</w:t>
      </w:r>
    </w:p>
    <w:p w:rsidR="00F82944" w:rsidRPr="007553E5" w:rsidRDefault="00F82944" w:rsidP="00F82944">
      <w:pPr>
        <w:pStyle w:val="BodyText2"/>
        <w:ind w:left="720"/>
        <w:rPr>
          <w:sz w:val="22"/>
          <w:szCs w:val="22"/>
        </w:rPr>
      </w:pPr>
    </w:p>
    <w:p w:rsidR="00F82944" w:rsidRPr="007553E5" w:rsidRDefault="00F82944" w:rsidP="00F82944">
      <w:pPr>
        <w:pStyle w:val="BodyText2"/>
        <w:ind w:left="720"/>
        <w:rPr>
          <w:sz w:val="22"/>
          <w:szCs w:val="22"/>
        </w:rPr>
      </w:pPr>
      <w:r w:rsidRPr="007553E5">
        <w:rPr>
          <w:sz w:val="22"/>
          <w:szCs w:val="22"/>
        </w:rPr>
        <w:t>The Investment Objective for all NWIC funds includes preservation of capital, investment liquidity and maximum income returns.</w:t>
      </w:r>
    </w:p>
    <w:p w:rsidR="00F82944" w:rsidRPr="007553E5" w:rsidRDefault="00F82944" w:rsidP="00F82944">
      <w:pPr>
        <w:pStyle w:val="BodyText2"/>
        <w:ind w:left="720"/>
        <w:rPr>
          <w:sz w:val="22"/>
          <w:szCs w:val="22"/>
        </w:rPr>
      </w:pPr>
    </w:p>
    <w:p w:rsidR="00F82944" w:rsidRDefault="00F82944" w:rsidP="00F82944">
      <w:pPr>
        <w:pStyle w:val="BodyText2"/>
        <w:ind w:left="720"/>
        <w:rPr>
          <w:sz w:val="22"/>
          <w:szCs w:val="22"/>
        </w:rPr>
      </w:pPr>
      <w:r>
        <w:rPr>
          <w:sz w:val="22"/>
          <w:szCs w:val="22"/>
        </w:rPr>
        <w:t>A.  Short Term Investments</w:t>
      </w:r>
    </w:p>
    <w:p w:rsidR="00F82944" w:rsidRPr="007553E5" w:rsidRDefault="00F82944" w:rsidP="00F82944">
      <w:pPr>
        <w:pStyle w:val="BodyText2"/>
        <w:ind w:left="1350" w:hanging="270"/>
        <w:rPr>
          <w:sz w:val="22"/>
          <w:szCs w:val="22"/>
        </w:rPr>
      </w:pPr>
      <w:r w:rsidRPr="007553E5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Pr="007553E5">
        <w:rPr>
          <w:sz w:val="22"/>
          <w:szCs w:val="22"/>
        </w:rPr>
        <w:t>Funds not required to be used on a current basis will be invested in short-term interest- bearing investments consisting of income-producing securities with maturities of less than one year.  These investments should be readily convertible to cash and stated at the lowe</w:t>
      </w:r>
      <w:r>
        <w:rPr>
          <w:sz w:val="22"/>
          <w:szCs w:val="22"/>
        </w:rPr>
        <w:t>r of cost or their market value.</w:t>
      </w:r>
    </w:p>
    <w:p w:rsidR="00F82944" w:rsidRPr="007553E5" w:rsidRDefault="00F82944" w:rsidP="00F82944">
      <w:pPr>
        <w:pStyle w:val="BodyText2"/>
        <w:rPr>
          <w:sz w:val="22"/>
          <w:szCs w:val="22"/>
        </w:rPr>
      </w:pPr>
    </w:p>
    <w:p w:rsidR="00F82944" w:rsidRDefault="00F82944" w:rsidP="00F82944">
      <w:pPr>
        <w:tabs>
          <w:tab w:val="left" w:pos="3619"/>
        </w:tabs>
        <w:ind w:left="720"/>
      </w:pPr>
      <w:r w:rsidRPr="00AB502A">
        <w:t>B.  Long Term Investments- Institutional Reserve Account</w:t>
      </w:r>
    </w:p>
    <w:p w:rsidR="00F82944" w:rsidRDefault="00F82944" w:rsidP="00F82944">
      <w:pPr>
        <w:tabs>
          <w:tab w:val="left" w:pos="3619"/>
        </w:tabs>
        <w:ind w:left="1080"/>
      </w:pPr>
      <w:r w:rsidRPr="00AB502A">
        <w:t>The purpose of this section is to establish an Institutional Reserve Account</w:t>
      </w:r>
      <w:r>
        <w:t xml:space="preserve"> – an account separate from and in addition to the Budgetary Reserve account noted in #335.</w:t>
      </w:r>
    </w:p>
    <w:p w:rsidR="00F82944" w:rsidRDefault="00F82944" w:rsidP="00F82944">
      <w:pPr>
        <w:pStyle w:val="ListParagraph"/>
        <w:numPr>
          <w:ilvl w:val="0"/>
          <w:numId w:val="1"/>
        </w:numPr>
        <w:ind w:left="1440" w:hanging="270"/>
        <w:contextualSpacing/>
      </w:pPr>
      <w:r w:rsidRPr="00AB502A">
        <w:t xml:space="preserve">Funds not required for use in the current budget cycle </w:t>
      </w:r>
      <w:r>
        <w:t xml:space="preserve">may </w:t>
      </w:r>
      <w:r w:rsidRPr="00AB502A">
        <w:t>be</w:t>
      </w:r>
      <w:r>
        <w:t xml:space="preserve"> allocated</w:t>
      </w:r>
      <w:r w:rsidRPr="00AB502A">
        <w:t xml:space="preserve"> to a separate investment account and invested in longer term interest-bearing investments, consisting of </w:t>
      </w:r>
      <w:r>
        <w:t xml:space="preserve">income producing securities, with maturities not more than 3 years, for the purposes of establishing an Institutional Reserve Account. </w:t>
      </w:r>
    </w:p>
    <w:p w:rsidR="00F82944" w:rsidRDefault="00F82944" w:rsidP="00F82944">
      <w:pPr>
        <w:pStyle w:val="ListParagraph"/>
        <w:numPr>
          <w:ilvl w:val="0"/>
          <w:numId w:val="1"/>
        </w:numPr>
        <w:ind w:left="1440" w:hanging="270"/>
        <w:contextualSpacing/>
      </w:pPr>
      <w:r w:rsidRPr="00AB502A">
        <w:t>These investments should be readily convertible to cash and stated at the lower of cost or market value.</w:t>
      </w:r>
    </w:p>
    <w:p w:rsidR="00F82944" w:rsidRDefault="00F82944" w:rsidP="00F82944">
      <w:pPr>
        <w:pStyle w:val="ListParagraph"/>
        <w:numPr>
          <w:ilvl w:val="0"/>
          <w:numId w:val="1"/>
        </w:numPr>
        <w:ind w:left="1440" w:hanging="270"/>
        <w:contextualSpacing/>
      </w:pPr>
      <w:r>
        <w:t>Investments in the Institutional Reserve Account shall be governed by the current Investment Plan – see Appendix A.</w:t>
      </w:r>
    </w:p>
    <w:p w:rsidR="00F82944" w:rsidRDefault="00F82944" w:rsidP="00F82944">
      <w:pPr>
        <w:pStyle w:val="ListParagraph"/>
        <w:numPr>
          <w:ilvl w:val="0"/>
          <w:numId w:val="1"/>
        </w:numPr>
        <w:ind w:left="1440" w:hanging="270"/>
        <w:contextualSpacing/>
      </w:pPr>
      <w:r>
        <w:t>Interest Income from the Institutional Reserve Account shall be maintained in the Institutional Reserve Account</w:t>
      </w:r>
    </w:p>
    <w:p w:rsidR="00F82944" w:rsidRDefault="00F82944" w:rsidP="00F82944">
      <w:pPr>
        <w:pStyle w:val="ListParagraph"/>
        <w:numPr>
          <w:ilvl w:val="0"/>
          <w:numId w:val="1"/>
        </w:numPr>
        <w:ind w:left="1440" w:hanging="270"/>
        <w:contextualSpacing/>
      </w:pPr>
      <w:r>
        <w:t>I</w:t>
      </w:r>
      <w:r w:rsidRPr="00AB502A">
        <w:t xml:space="preserve">nterest Income </w:t>
      </w:r>
      <w:r>
        <w:t xml:space="preserve">from other accounts </w:t>
      </w:r>
      <w:r w:rsidRPr="00AB502A">
        <w:t>may be deposited into the Institutional Reserve Account, as determined in the FY Budgeting process.</w:t>
      </w:r>
    </w:p>
    <w:p w:rsidR="00F82944" w:rsidRDefault="00F82944" w:rsidP="00F82944">
      <w:pPr>
        <w:pStyle w:val="ListParagraph"/>
        <w:numPr>
          <w:ilvl w:val="0"/>
          <w:numId w:val="1"/>
        </w:numPr>
        <w:ind w:left="1440" w:hanging="270"/>
        <w:contextualSpacing/>
      </w:pPr>
      <w:r>
        <w:t>Withdrawals from the Institutional Reserve Account shall be made only with consultation and approval of the President and the Board of Trustees.</w:t>
      </w:r>
    </w:p>
    <w:p w:rsidR="00F82944" w:rsidRDefault="00F82944" w:rsidP="00F82944">
      <w:pPr>
        <w:ind w:left="1440"/>
      </w:pPr>
    </w:p>
    <w:p w:rsidR="00F82944" w:rsidRPr="007553E5" w:rsidRDefault="00F82944" w:rsidP="00F82944">
      <w:pPr>
        <w:pStyle w:val="BodyText2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553E5">
        <w:rPr>
          <w:sz w:val="22"/>
          <w:szCs w:val="22"/>
        </w:rPr>
        <w:t>The Finance Director is authorized to execute investments according to this policy on behalf of the College.  The Finance Director will regularly report to President regarding investment matters.</w:t>
      </w:r>
    </w:p>
    <w:p w:rsidR="00830F60" w:rsidRDefault="00830F60">
      <w:bookmarkStart w:id="0" w:name="_GoBack"/>
      <w:bookmarkEnd w:id="0"/>
    </w:p>
    <w:sectPr w:rsidR="00830F60" w:rsidSect="007E0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00AE"/>
    <w:multiLevelType w:val="hybridMultilevel"/>
    <w:tmpl w:val="A80C6F60"/>
    <w:lvl w:ilvl="0" w:tplc="A8B0E406">
      <w:start w:val="3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B700F"/>
    <w:multiLevelType w:val="hybridMultilevel"/>
    <w:tmpl w:val="CBFAAAD8"/>
    <w:lvl w:ilvl="0" w:tplc="AF90AD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formsDesign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44"/>
    <w:rsid w:val="0022589A"/>
    <w:rsid w:val="00273136"/>
    <w:rsid w:val="00290081"/>
    <w:rsid w:val="003B68DD"/>
    <w:rsid w:val="007E079E"/>
    <w:rsid w:val="00830F60"/>
    <w:rsid w:val="009A2902"/>
    <w:rsid w:val="00F8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F82944"/>
    <w:pPr>
      <w:jc w:val="both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F829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F8294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F82944"/>
    <w:pPr>
      <w:jc w:val="both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F829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F8294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226EE12F.dotm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>Northwest Indian College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dmelemai</dc:creator>
  <cp:lastModifiedBy>dmelemai</cp:lastModifiedBy>
  <cp:revision>1</cp:revision>
  <dcterms:created xsi:type="dcterms:W3CDTF">2014-02-21T23:49:00Z</dcterms:created>
  <dcterms:modified xsi:type="dcterms:W3CDTF">2014-02-21T23:50:00Z</dcterms:modified>
</cp:coreProperties>
</file>