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8694B" w14:textId="34B6B550" w:rsidR="00EA272E" w:rsidRDefault="00722BE0" w:rsidP="00EA272E">
      <w:pPr>
        <w:pStyle w:val="Heading1"/>
      </w:pPr>
      <w:r>
        <w:t>Evaluation Summary</w:t>
      </w:r>
    </w:p>
    <w:p w14:paraId="3E8C3835" w14:textId="6E800BB1" w:rsidR="00EA272E" w:rsidRPr="00F70A1C" w:rsidRDefault="00EA272E" w:rsidP="00F70A1C">
      <w:pPr>
        <w:pStyle w:val="Heading2"/>
        <w:rPr>
          <w:rFonts w:ascii="Times New Roman" w:hAnsi="Times New Roman" w:cs="Times New Roman"/>
          <w:b/>
          <w:color w:val="auto"/>
        </w:rPr>
      </w:pPr>
      <w:r w:rsidRPr="00F70A1C">
        <w:rPr>
          <w:rFonts w:ascii="Times New Roman" w:hAnsi="Times New Roman" w:cs="Times New Roman"/>
          <w:b/>
          <w:color w:val="auto"/>
        </w:rPr>
        <w:t>Evaluation Design</w:t>
      </w:r>
    </w:p>
    <w:p w14:paraId="414D84D4" w14:textId="67CA5E8C" w:rsidR="00EA272E" w:rsidRDefault="00EA272E" w:rsidP="00EA272E">
      <w:pPr>
        <w:pStyle w:val="ListParagraph"/>
        <w:numPr>
          <w:ilvl w:val="0"/>
          <w:numId w:val="1"/>
        </w:numPr>
      </w:pPr>
      <w:r>
        <w:t>Mixed Method Design</w:t>
      </w:r>
    </w:p>
    <w:p w14:paraId="3ABD0B39" w14:textId="77777777" w:rsidR="00857B59" w:rsidRDefault="00F70A1C" w:rsidP="00F52E22">
      <w:pPr>
        <w:pStyle w:val="ListParagraph"/>
        <w:numPr>
          <w:ilvl w:val="1"/>
          <w:numId w:val="1"/>
        </w:numPr>
        <w:spacing w:after="0" w:line="240" w:lineRule="auto"/>
        <w:ind w:left="720"/>
      </w:pPr>
      <w:r>
        <w:t>Quantit</w:t>
      </w:r>
      <w:r w:rsidR="00857B59">
        <w:t xml:space="preserve">ative: </w:t>
      </w:r>
    </w:p>
    <w:p w14:paraId="599A02DD" w14:textId="6FE83819" w:rsidR="00F70A1C" w:rsidRPr="0000022A" w:rsidRDefault="00857B59" w:rsidP="00F52E22">
      <w:pPr>
        <w:pStyle w:val="ListParagraph"/>
        <w:numPr>
          <w:ilvl w:val="2"/>
          <w:numId w:val="1"/>
        </w:numPr>
        <w:spacing w:after="60" w:line="240" w:lineRule="auto"/>
        <w:ind w:left="1080"/>
        <w:contextualSpacing w:val="0"/>
        <w:rPr>
          <w:sz w:val="23"/>
          <w:szCs w:val="23"/>
        </w:rPr>
      </w:pPr>
      <w:r w:rsidRPr="0000022A">
        <w:rPr>
          <w:sz w:val="23"/>
          <w:szCs w:val="23"/>
        </w:rPr>
        <w:t>Review of enrollment, completion, TA offerings with comparison to target indicators.</w:t>
      </w:r>
    </w:p>
    <w:p w14:paraId="76E58FFA" w14:textId="69ADB6A0" w:rsidR="00347B71" w:rsidRPr="0000022A" w:rsidRDefault="00857B59" w:rsidP="00F52E22">
      <w:pPr>
        <w:pStyle w:val="ListParagraph"/>
        <w:numPr>
          <w:ilvl w:val="2"/>
          <w:numId w:val="1"/>
        </w:numPr>
        <w:spacing w:after="60" w:line="240" w:lineRule="auto"/>
        <w:ind w:left="1080"/>
        <w:contextualSpacing w:val="0"/>
        <w:rPr>
          <w:sz w:val="23"/>
          <w:szCs w:val="23"/>
        </w:rPr>
      </w:pPr>
      <w:r w:rsidRPr="0000022A">
        <w:rPr>
          <w:sz w:val="23"/>
          <w:szCs w:val="23"/>
        </w:rPr>
        <w:t>Self</w:t>
      </w:r>
      <w:r w:rsidR="00347B71" w:rsidRPr="0000022A">
        <w:rPr>
          <w:sz w:val="23"/>
          <w:szCs w:val="23"/>
        </w:rPr>
        <w:t xml:space="preserve">-report baseline pre-assessment survey is given to each student in which they rate their knowledge of </w:t>
      </w:r>
      <w:r w:rsidR="00DD446A" w:rsidRPr="0000022A">
        <w:rPr>
          <w:sz w:val="23"/>
          <w:szCs w:val="23"/>
        </w:rPr>
        <w:t>40 TVR competencies.  Upon completion of the certificate, a post assessment will be given to see how the students rate their knowledge on each of the competencies.  This analysis will be done when a large enough group has graduated to allow for a non-parametric</w:t>
      </w:r>
      <w:r w:rsidR="003625A0">
        <w:rPr>
          <w:sz w:val="23"/>
          <w:szCs w:val="23"/>
        </w:rPr>
        <w:t xml:space="preserve"> </w:t>
      </w:r>
      <w:r w:rsidR="00DD446A" w:rsidRPr="0000022A">
        <w:rPr>
          <w:sz w:val="23"/>
          <w:szCs w:val="23"/>
        </w:rPr>
        <w:t>related sample statistical test</w:t>
      </w:r>
      <w:r w:rsidR="00F70A1C" w:rsidRPr="0000022A">
        <w:rPr>
          <w:sz w:val="23"/>
          <w:szCs w:val="23"/>
        </w:rPr>
        <w:t xml:space="preserve"> (SPSS)</w:t>
      </w:r>
      <w:r w:rsidR="00DD446A" w:rsidRPr="0000022A">
        <w:rPr>
          <w:sz w:val="23"/>
          <w:szCs w:val="23"/>
        </w:rPr>
        <w:t>.</w:t>
      </w:r>
    </w:p>
    <w:p w14:paraId="07EA5342" w14:textId="7D04AD49" w:rsidR="00DD446A" w:rsidRPr="0000022A" w:rsidRDefault="00857B59" w:rsidP="00F52E22">
      <w:pPr>
        <w:pStyle w:val="ListParagraph"/>
        <w:numPr>
          <w:ilvl w:val="2"/>
          <w:numId w:val="1"/>
        </w:numPr>
        <w:spacing w:after="60" w:line="240" w:lineRule="auto"/>
        <w:ind w:left="990"/>
        <w:contextualSpacing w:val="0"/>
        <w:rPr>
          <w:sz w:val="23"/>
          <w:szCs w:val="23"/>
        </w:rPr>
      </w:pPr>
      <w:r w:rsidRPr="0000022A">
        <w:rPr>
          <w:sz w:val="23"/>
          <w:szCs w:val="23"/>
        </w:rPr>
        <w:t>Course</w:t>
      </w:r>
      <w:r w:rsidR="00DD446A" w:rsidRPr="0000022A">
        <w:rPr>
          <w:sz w:val="23"/>
          <w:szCs w:val="23"/>
        </w:rPr>
        <w:t xml:space="preserve"> satisfaction surveys including overall satisfaction, contribution to improved effectiveness in work, course organization, materials, </w:t>
      </w:r>
      <w:r w:rsidR="00EF36C7" w:rsidRPr="0000022A">
        <w:rPr>
          <w:sz w:val="23"/>
          <w:szCs w:val="23"/>
        </w:rPr>
        <w:t xml:space="preserve">and </w:t>
      </w:r>
      <w:r w:rsidR="00DD446A" w:rsidRPr="0000022A">
        <w:rPr>
          <w:sz w:val="23"/>
          <w:szCs w:val="23"/>
        </w:rPr>
        <w:t>instruction</w:t>
      </w:r>
      <w:r w:rsidR="00EF36C7" w:rsidRPr="0000022A">
        <w:rPr>
          <w:sz w:val="23"/>
          <w:szCs w:val="23"/>
        </w:rPr>
        <w:t>.  Ratings for</w:t>
      </w:r>
      <w:r w:rsidR="00DD446A" w:rsidRPr="0000022A">
        <w:rPr>
          <w:sz w:val="23"/>
          <w:szCs w:val="23"/>
        </w:rPr>
        <w:t xml:space="preserve"> effectiveness of documents </w:t>
      </w:r>
      <w:r w:rsidR="00EF36C7" w:rsidRPr="0000022A">
        <w:rPr>
          <w:sz w:val="23"/>
          <w:szCs w:val="23"/>
        </w:rPr>
        <w:t xml:space="preserve">in relation to </w:t>
      </w:r>
      <w:r w:rsidR="00DD446A" w:rsidRPr="0000022A">
        <w:rPr>
          <w:sz w:val="23"/>
          <w:szCs w:val="23"/>
        </w:rPr>
        <w:t xml:space="preserve">work, educational interest, </w:t>
      </w:r>
      <w:r w:rsidR="00EF36C7" w:rsidRPr="0000022A">
        <w:rPr>
          <w:sz w:val="23"/>
          <w:szCs w:val="23"/>
        </w:rPr>
        <w:t xml:space="preserve">ease of understanding.  Clarity of course requirements, materials, Go </w:t>
      </w:r>
      <w:r w:rsidR="00F52E22">
        <w:rPr>
          <w:sz w:val="23"/>
          <w:szCs w:val="23"/>
        </w:rPr>
        <w:t>t</w:t>
      </w:r>
      <w:r w:rsidR="00EF36C7" w:rsidRPr="0000022A">
        <w:rPr>
          <w:sz w:val="23"/>
          <w:szCs w:val="23"/>
        </w:rPr>
        <w:t xml:space="preserve">o Training, and discussion sessions. </w:t>
      </w:r>
      <w:r w:rsidR="00322E72">
        <w:rPr>
          <w:sz w:val="23"/>
          <w:szCs w:val="23"/>
        </w:rPr>
        <w:t xml:space="preserve">Open-ended descriptions of use of content in work settings.  </w:t>
      </w:r>
      <w:r w:rsidR="00F70A1C" w:rsidRPr="0000022A">
        <w:rPr>
          <w:sz w:val="23"/>
          <w:szCs w:val="23"/>
        </w:rPr>
        <w:t>Suggestions for improvements and challenges.  Frequency analysis (SPSS)</w:t>
      </w:r>
    </w:p>
    <w:p w14:paraId="0141C270" w14:textId="600B5193" w:rsidR="00F70A1C" w:rsidRPr="0000022A" w:rsidRDefault="00F70A1C" w:rsidP="00F52E22">
      <w:pPr>
        <w:pStyle w:val="ListParagraph"/>
        <w:numPr>
          <w:ilvl w:val="2"/>
          <w:numId w:val="1"/>
        </w:numPr>
        <w:spacing w:after="60" w:line="240" w:lineRule="auto"/>
        <w:ind w:left="900"/>
        <w:contextualSpacing w:val="0"/>
        <w:rPr>
          <w:sz w:val="23"/>
          <w:szCs w:val="23"/>
        </w:rPr>
      </w:pPr>
      <w:r w:rsidRPr="0000022A">
        <w:rPr>
          <w:sz w:val="23"/>
          <w:szCs w:val="23"/>
        </w:rPr>
        <w:t>Retrospective assessment of knowledge of specific course learning objectives prior to and after completing the course.  Analysis uses a non-parametric-related sample statistical test (SPSS).</w:t>
      </w:r>
    </w:p>
    <w:p w14:paraId="2D455BA8" w14:textId="12F0557A" w:rsidR="00857B59" w:rsidRPr="0000022A" w:rsidRDefault="00857B59" w:rsidP="00F52E22">
      <w:pPr>
        <w:pStyle w:val="ListParagraph"/>
        <w:numPr>
          <w:ilvl w:val="2"/>
          <w:numId w:val="1"/>
        </w:numPr>
        <w:spacing w:after="60" w:line="240" w:lineRule="auto"/>
        <w:ind w:left="900"/>
        <w:contextualSpacing w:val="0"/>
        <w:rPr>
          <w:sz w:val="23"/>
          <w:szCs w:val="23"/>
        </w:rPr>
      </w:pPr>
      <w:r w:rsidRPr="0000022A">
        <w:rPr>
          <w:sz w:val="23"/>
          <w:szCs w:val="23"/>
        </w:rPr>
        <w:t>Follow-up surveys of Institute graduates at 60 and 180 days of completion</w:t>
      </w:r>
    </w:p>
    <w:p w14:paraId="487B4043" w14:textId="77777777" w:rsidR="00857B59" w:rsidRDefault="00F70A1C" w:rsidP="00F52E22">
      <w:pPr>
        <w:pStyle w:val="ListParagraph"/>
        <w:numPr>
          <w:ilvl w:val="1"/>
          <w:numId w:val="1"/>
        </w:numPr>
        <w:spacing w:after="60" w:line="240" w:lineRule="auto"/>
        <w:ind w:left="630" w:hanging="270"/>
        <w:contextualSpacing w:val="0"/>
      </w:pPr>
      <w:r>
        <w:t xml:space="preserve">Qualitative:  </w:t>
      </w:r>
    </w:p>
    <w:p w14:paraId="65B1B4AF" w14:textId="0C57B51B" w:rsidR="00F70A1C" w:rsidRPr="0000022A" w:rsidRDefault="00F70A1C" w:rsidP="00F52E22">
      <w:pPr>
        <w:pStyle w:val="ListParagraph"/>
        <w:numPr>
          <w:ilvl w:val="2"/>
          <w:numId w:val="1"/>
        </w:numPr>
        <w:spacing w:after="60" w:line="240" w:lineRule="auto"/>
        <w:ind w:left="907"/>
        <w:contextualSpacing w:val="0"/>
        <w:rPr>
          <w:sz w:val="23"/>
          <w:szCs w:val="23"/>
        </w:rPr>
      </w:pPr>
      <w:r w:rsidRPr="0000022A">
        <w:rPr>
          <w:sz w:val="23"/>
          <w:szCs w:val="23"/>
        </w:rPr>
        <w:t>Telephone interviews with Institute graduates and directors of Institute students completing five to seven courses.  Analysis includes coding in Dedoose software and grouping responses into categories related to the interview guide items.</w:t>
      </w:r>
    </w:p>
    <w:p w14:paraId="1BCB77AC" w14:textId="280C664A" w:rsidR="00857B59" w:rsidRPr="0000022A" w:rsidRDefault="00857B59" w:rsidP="00F52E22">
      <w:pPr>
        <w:pStyle w:val="ListParagraph"/>
        <w:numPr>
          <w:ilvl w:val="2"/>
          <w:numId w:val="1"/>
        </w:numPr>
        <w:spacing w:after="60" w:line="240" w:lineRule="auto"/>
        <w:ind w:left="907"/>
        <w:contextualSpacing w:val="0"/>
        <w:rPr>
          <w:sz w:val="23"/>
          <w:szCs w:val="23"/>
        </w:rPr>
      </w:pPr>
      <w:r w:rsidRPr="0000022A">
        <w:rPr>
          <w:sz w:val="23"/>
          <w:szCs w:val="23"/>
        </w:rPr>
        <w:t>Annual interviews with Institute staff</w:t>
      </w:r>
    </w:p>
    <w:p w14:paraId="32E49025" w14:textId="3E620259" w:rsidR="00F70A1C" w:rsidRPr="0000022A" w:rsidRDefault="00F70A1C" w:rsidP="00F52E22">
      <w:pPr>
        <w:pStyle w:val="ListParagraph"/>
        <w:numPr>
          <w:ilvl w:val="2"/>
          <w:numId w:val="1"/>
        </w:numPr>
        <w:spacing w:after="60" w:line="240" w:lineRule="auto"/>
        <w:ind w:left="907"/>
        <w:contextualSpacing w:val="0"/>
        <w:rPr>
          <w:sz w:val="23"/>
          <w:szCs w:val="23"/>
        </w:rPr>
      </w:pPr>
      <w:r w:rsidRPr="0000022A">
        <w:rPr>
          <w:sz w:val="23"/>
          <w:szCs w:val="23"/>
        </w:rPr>
        <w:t>Document review of Advisory Committee minutes</w:t>
      </w:r>
    </w:p>
    <w:p w14:paraId="5100F170" w14:textId="6FBC4DCE" w:rsidR="00706079" w:rsidRDefault="001C6471" w:rsidP="001C6471">
      <w:pPr>
        <w:rPr>
          <w:b/>
        </w:rPr>
      </w:pPr>
      <w:r w:rsidRPr="001C6471">
        <w:rPr>
          <w:b/>
        </w:rPr>
        <w:t>Major Evaluation Questions</w:t>
      </w:r>
    </w:p>
    <w:p w14:paraId="2601BBCB" w14:textId="5EB3E4A6" w:rsidR="001C6471" w:rsidRDefault="0000022A" w:rsidP="001C6471">
      <w:pPr>
        <w:pStyle w:val="ListParagraph"/>
        <w:numPr>
          <w:ilvl w:val="0"/>
          <w:numId w:val="2"/>
        </w:numPr>
      </w:pPr>
      <w:r>
        <w:t>Who was served by the Institute, and h</w:t>
      </w:r>
      <w:r w:rsidR="001C6471">
        <w:t xml:space="preserve">ow </w:t>
      </w:r>
      <w:r>
        <w:t xml:space="preserve">well did the </w:t>
      </w:r>
      <w:r w:rsidR="001C6471">
        <w:t>Institute me</w:t>
      </w:r>
      <w:r>
        <w:t>e</w:t>
      </w:r>
      <w:r w:rsidR="001C6471">
        <w:t>t its targets for enrollment, completion, graduation, technical assistance</w:t>
      </w:r>
      <w:r>
        <w:t>?</w:t>
      </w:r>
    </w:p>
    <w:p w14:paraId="659E50B2" w14:textId="3E7E6A1A" w:rsidR="0000022A" w:rsidRDefault="0000022A" w:rsidP="001C6471">
      <w:pPr>
        <w:pStyle w:val="ListParagraph"/>
        <w:numPr>
          <w:ilvl w:val="0"/>
          <w:numId w:val="2"/>
        </w:numPr>
      </w:pPr>
      <w:r>
        <w:t>What evidence is there that the courses/curriculum met the needs and expectations of the TVR Directors and graduates as well as the Institute staff?</w:t>
      </w:r>
    </w:p>
    <w:p w14:paraId="356AFE5D" w14:textId="36427DC5" w:rsidR="0000022A" w:rsidRDefault="0000022A" w:rsidP="001C6471">
      <w:pPr>
        <w:pStyle w:val="ListParagraph"/>
        <w:numPr>
          <w:ilvl w:val="0"/>
          <w:numId w:val="2"/>
        </w:numPr>
      </w:pPr>
      <w:r>
        <w:t>How do TVR Directors and participants describe their experiences and what improvements were recommended and/or made based on these experiences?</w:t>
      </w:r>
    </w:p>
    <w:p w14:paraId="2FDFC290" w14:textId="1F7A905F" w:rsidR="0000022A" w:rsidRDefault="0000022A" w:rsidP="001C6471">
      <w:pPr>
        <w:pStyle w:val="ListParagraph"/>
        <w:numPr>
          <w:ilvl w:val="0"/>
          <w:numId w:val="2"/>
        </w:numPr>
      </w:pPr>
      <w:r>
        <w:t>What evidence is there that the TVRI is positively influencing delivery of services to AIAN with disabilities?</w:t>
      </w:r>
    </w:p>
    <w:p w14:paraId="3C0160F5" w14:textId="1B9E00A1" w:rsidR="0000022A" w:rsidRDefault="0000022A" w:rsidP="001C6471">
      <w:pPr>
        <w:pStyle w:val="ListParagraph"/>
        <w:numPr>
          <w:ilvl w:val="0"/>
          <w:numId w:val="2"/>
        </w:numPr>
      </w:pPr>
      <w:r>
        <w:t>How has feedback from AIAN with disabilities incorporated in the evaluation and used to improve services?</w:t>
      </w:r>
    </w:p>
    <w:p w14:paraId="178AF323" w14:textId="489E469A" w:rsidR="00B171BC" w:rsidRDefault="00B171BC">
      <w:pPr>
        <w:spacing w:after="160" w:line="259" w:lineRule="auto"/>
      </w:pPr>
      <w:r>
        <w:br w:type="page"/>
      </w:r>
    </w:p>
    <w:p w14:paraId="38A273F3" w14:textId="6A10162F" w:rsidR="006B0C3F" w:rsidRDefault="00166A2A" w:rsidP="00AE334B">
      <w:pPr>
        <w:pStyle w:val="Heading2"/>
        <w:rPr>
          <w:rFonts w:ascii="Times New Roman" w:hAnsi="Times New Roman" w:cs="Times New Roman"/>
          <w:b/>
          <w:color w:val="auto"/>
        </w:rPr>
      </w:pPr>
      <w:r>
        <w:rPr>
          <w:rFonts w:ascii="Times New Roman" w:hAnsi="Times New Roman" w:cs="Times New Roman"/>
          <w:b/>
          <w:color w:val="auto"/>
        </w:rPr>
        <w:lastRenderedPageBreak/>
        <w:t xml:space="preserve">Evidence of </w:t>
      </w:r>
      <w:r w:rsidR="00BC786E">
        <w:rPr>
          <w:rFonts w:ascii="Times New Roman" w:hAnsi="Times New Roman" w:cs="Times New Roman"/>
          <w:b/>
          <w:color w:val="auto"/>
        </w:rPr>
        <w:t>Course/Curriculum Meeting Expectations</w:t>
      </w:r>
    </w:p>
    <w:p w14:paraId="08A6C7D3" w14:textId="75181C09" w:rsidR="00AE334B" w:rsidRDefault="00AE334B" w:rsidP="00AE334B">
      <w:pPr>
        <w:pStyle w:val="ListParagraph"/>
        <w:numPr>
          <w:ilvl w:val="0"/>
          <w:numId w:val="1"/>
        </w:numPr>
      </w:pPr>
      <w:r>
        <w:t xml:space="preserve">The </w:t>
      </w:r>
      <w:r w:rsidR="00F86718">
        <w:t xml:space="preserve">online </w:t>
      </w:r>
      <w:r>
        <w:t xml:space="preserve">evaluations </w:t>
      </w:r>
      <w:r w:rsidR="00F86718">
        <w:t>collected at the end of the</w:t>
      </w:r>
      <w:r>
        <w:t xml:space="preserve"> seven courses offered during the 2016-17 academic year were summarized.  The number of students who completed course evaluations is illustrated in the following table:</w:t>
      </w:r>
    </w:p>
    <w:tbl>
      <w:tblPr>
        <w:tblStyle w:val="TableGrid"/>
        <w:tblW w:w="0" w:type="auto"/>
        <w:tblInd w:w="1399" w:type="dxa"/>
        <w:tblLook w:val="04A0" w:firstRow="1" w:lastRow="0" w:firstColumn="1" w:lastColumn="0" w:noHBand="0" w:noVBand="1"/>
      </w:tblPr>
      <w:tblGrid>
        <w:gridCol w:w="4675"/>
        <w:gridCol w:w="900"/>
      </w:tblGrid>
      <w:tr w:rsidR="00AE334B" w14:paraId="274900B0" w14:textId="77777777" w:rsidTr="00AE334B">
        <w:tc>
          <w:tcPr>
            <w:tcW w:w="4675" w:type="dxa"/>
          </w:tcPr>
          <w:p w14:paraId="056E3FBA" w14:textId="51FE4716" w:rsidR="00AE334B" w:rsidRDefault="00AE334B" w:rsidP="00AE334B">
            <w:pPr>
              <w:spacing w:after="0" w:line="240" w:lineRule="auto"/>
              <w:ind w:left="360"/>
            </w:pPr>
            <w:r>
              <w:t>301– History of TVR</w:t>
            </w:r>
          </w:p>
        </w:tc>
        <w:tc>
          <w:tcPr>
            <w:tcW w:w="900" w:type="dxa"/>
          </w:tcPr>
          <w:p w14:paraId="718F7359" w14:textId="0BE99BE5" w:rsidR="00AE334B" w:rsidRDefault="00AE334B" w:rsidP="00AE334B">
            <w:pPr>
              <w:spacing w:after="0" w:line="240" w:lineRule="auto"/>
            </w:pPr>
            <w:r>
              <w:t>17</w:t>
            </w:r>
          </w:p>
        </w:tc>
      </w:tr>
      <w:tr w:rsidR="00AE334B" w14:paraId="7551F898" w14:textId="77777777" w:rsidTr="00AE334B">
        <w:tc>
          <w:tcPr>
            <w:tcW w:w="4675" w:type="dxa"/>
          </w:tcPr>
          <w:p w14:paraId="64610CFE" w14:textId="22F9E718" w:rsidR="00AE334B" w:rsidRDefault="00AE334B" w:rsidP="00AE334B">
            <w:pPr>
              <w:spacing w:after="0" w:line="240" w:lineRule="auto"/>
              <w:ind w:left="360"/>
            </w:pPr>
            <w:r>
              <w:t>302 – Communications</w:t>
            </w:r>
          </w:p>
        </w:tc>
        <w:tc>
          <w:tcPr>
            <w:tcW w:w="900" w:type="dxa"/>
          </w:tcPr>
          <w:p w14:paraId="7A3C45E2" w14:textId="6B64E789" w:rsidR="00AE334B" w:rsidRDefault="00AE334B" w:rsidP="00AE334B">
            <w:pPr>
              <w:spacing w:after="0" w:line="240" w:lineRule="auto"/>
            </w:pPr>
            <w:r>
              <w:t>12</w:t>
            </w:r>
          </w:p>
        </w:tc>
      </w:tr>
      <w:tr w:rsidR="00AE334B" w14:paraId="367317EE" w14:textId="77777777" w:rsidTr="00AE334B">
        <w:tc>
          <w:tcPr>
            <w:tcW w:w="4675" w:type="dxa"/>
          </w:tcPr>
          <w:p w14:paraId="1045FB08" w14:textId="68233DDC" w:rsidR="00AE334B" w:rsidRDefault="00AE334B" w:rsidP="00AE334B">
            <w:pPr>
              <w:spacing w:after="0" w:line="240" w:lineRule="auto"/>
              <w:ind w:left="360"/>
            </w:pPr>
            <w:r>
              <w:t>303 – Access/Eligibility</w:t>
            </w:r>
          </w:p>
        </w:tc>
        <w:tc>
          <w:tcPr>
            <w:tcW w:w="900" w:type="dxa"/>
          </w:tcPr>
          <w:p w14:paraId="67BC1B60" w14:textId="1913559A" w:rsidR="00AE334B" w:rsidRDefault="00AE334B" w:rsidP="00AE334B">
            <w:pPr>
              <w:spacing w:after="0" w:line="240" w:lineRule="auto"/>
            </w:pPr>
            <w:r>
              <w:t>9</w:t>
            </w:r>
          </w:p>
        </w:tc>
      </w:tr>
      <w:tr w:rsidR="00AE334B" w14:paraId="48F6CB2C" w14:textId="77777777" w:rsidTr="00AE334B">
        <w:tc>
          <w:tcPr>
            <w:tcW w:w="4675" w:type="dxa"/>
          </w:tcPr>
          <w:p w14:paraId="1CFF7F3A" w14:textId="2B091F54" w:rsidR="00AE334B" w:rsidRDefault="00AE334B" w:rsidP="00AE334B">
            <w:pPr>
              <w:spacing w:after="0" w:line="240" w:lineRule="auto"/>
              <w:ind w:left="360"/>
            </w:pPr>
            <w:r>
              <w:t>304 IEP Development</w:t>
            </w:r>
          </w:p>
        </w:tc>
        <w:tc>
          <w:tcPr>
            <w:tcW w:w="900" w:type="dxa"/>
          </w:tcPr>
          <w:p w14:paraId="10C0A140" w14:textId="2AF3621C" w:rsidR="00AE334B" w:rsidRDefault="00AE334B" w:rsidP="00AE334B">
            <w:pPr>
              <w:spacing w:after="0" w:line="240" w:lineRule="auto"/>
            </w:pPr>
            <w:r>
              <w:t>15</w:t>
            </w:r>
          </w:p>
        </w:tc>
      </w:tr>
      <w:tr w:rsidR="00AE334B" w14:paraId="214B79F9" w14:textId="77777777" w:rsidTr="00AE334B">
        <w:tc>
          <w:tcPr>
            <w:tcW w:w="4675" w:type="dxa"/>
          </w:tcPr>
          <w:p w14:paraId="7D0CDB8F" w14:textId="18039D67" w:rsidR="00AE334B" w:rsidRDefault="00AE334B" w:rsidP="00AE334B">
            <w:pPr>
              <w:spacing w:after="0" w:line="240" w:lineRule="auto"/>
              <w:ind w:left="360"/>
            </w:pPr>
            <w:r>
              <w:t>305 Case Record and Management</w:t>
            </w:r>
          </w:p>
        </w:tc>
        <w:tc>
          <w:tcPr>
            <w:tcW w:w="900" w:type="dxa"/>
          </w:tcPr>
          <w:p w14:paraId="714FE685" w14:textId="56079CDE" w:rsidR="00AE334B" w:rsidRDefault="00AE334B" w:rsidP="00AE334B">
            <w:pPr>
              <w:spacing w:after="0" w:line="240" w:lineRule="auto"/>
            </w:pPr>
            <w:r>
              <w:t>3</w:t>
            </w:r>
          </w:p>
        </w:tc>
      </w:tr>
      <w:tr w:rsidR="00AE334B" w14:paraId="7021DCAE" w14:textId="77777777" w:rsidTr="00AE334B">
        <w:tc>
          <w:tcPr>
            <w:tcW w:w="4675" w:type="dxa"/>
          </w:tcPr>
          <w:p w14:paraId="51B15532" w14:textId="5DBA419F" w:rsidR="00AE334B" w:rsidRDefault="00AE334B" w:rsidP="00AE334B">
            <w:pPr>
              <w:spacing w:after="0" w:line="240" w:lineRule="auto"/>
              <w:ind w:left="360"/>
            </w:pPr>
            <w:r>
              <w:t>305 Case Record and Management</w:t>
            </w:r>
          </w:p>
        </w:tc>
        <w:tc>
          <w:tcPr>
            <w:tcW w:w="900" w:type="dxa"/>
          </w:tcPr>
          <w:p w14:paraId="1B1E2FF0" w14:textId="7D19E289" w:rsidR="00AE334B" w:rsidRDefault="00AE334B" w:rsidP="00AE334B">
            <w:pPr>
              <w:spacing w:after="0" w:line="240" w:lineRule="auto"/>
            </w:pPr>
            <w:r>
              <w:t>9</w:t>
            </w:r>
          </w:p>
        </w:tc>
      </w:tr>
      <w:tr w:rsidR="00AE334B" w14:paraId="1CD35666" w14:textId="77777777" w:rsidTr="00AE334B">
        <w:tc>
          <w:tcPr>
            <w:tcW w:w="4675" w:type="dxa"/>
          </w:tcPr>
          <w:p w14:paraId="038A73DF" w14:textId="4D745C5C" w:rsidR="00AE334B" w:rsidRDefault="00AE334B" w:rsidP="00AE334B">
            <w:pPr>
              <w:spacing w:after="0" w:line="240" w:lineRule="auto"/>
              <w:ind w:left="360"/>
            </w:pPr>
            <w:r>
              <w:t>307 Resource Management</w:t>
            </w:r>
          </w:p>
        </w:tc>
        <w:tc>
          <w:tcPr>
            <w:tcW w:w="900" w:type="dxa"/>
          </w:tcPr>
          <w:p w14:paraId="718BD766" w14:textId="6514A591" w:rsidR="00AE334B" w:rsidRDefault="00AE334B" w:rsidP="00AE334B">
            <w:pPr>
              <w:spacing w:after="0" w:line="240" w:lineRule="auto"/>
            </w:pPr>
            <w:r>
              <w:t>4</w:t>
            </w:r>
          </w:p>
        </w:tc>
      </w:tr>
    </w:tbl>
    <w:p w14:paraId="11729690" w14:textId="7E0C7388" w:rsidR="00AE334B" w:rsidRDefault="00AE334B" w:rsidP="00AE334B"/>
    <w:p w14:paraId="3EB91DAB" w14:textId="6C5111B9" w:rsidR="00AE334B" w:rsidRDefault="00E0724E" w:rsidP="00E0724E">
      <w:pPr>
        <w:pStyle w:val="ListParagraph"/>
        <w:numPr>
          <w:ilvl w:val="0"/>
          <w:numId w:val="1"/>
        </w:numPr>
      </w:pPr>
      <w:r>
        <w:t>Overall, the students in all the courses gave high ratings (</w:t>
      </w:r>
      <w:r w:rsidR="00F86718">
        <w:t>7-point</w:t>
      </w:r>
      <w:r w:rsidR="00F52E22">
        <w:t xml:space="preserve"> scale</w:t>
      </w:r>
      <w:r w:rsidR="00BC786E">
        <w:t xml:space="preserve"> ranging from extremely dissatisfied to extremely satisfied</w:t>
      </w:r>
      <w:r w:rsidR="00F52E22">
        <w:t>).</w:t>
      </w:r>
      <w:r>
        <w:t xml:space="preserve">  </w:t>
      </w:r>
    </w:p>
    <w:tbl>
      <w:tblPr>
        <w:tblW w:w="3670" w:type="dxa"/>
        <w:tblInd w:w="2839" w:type="dxa"/>
        <w:tblLook w:val="04A0" w:firstRow="1" w:lastRow="0" w:firstColumn="1" w:lastColumn="0" w:noHBand="0" w:noVBand="1"/>
      </w:tblPr>
      <w:tblGrid>
        <w:gridCol w:w="1260"/>
        <w:gridCol w:w="1205"/>
        <w:gridCol w:w="1205"/>
      </w:tblGrid>
      <w:tr w:rsidR="00E0724E" w:rsidRPr="00A842C9" w14:paraId="2FE0B96D" w14:textId="2FA15282" w:rsidTr="00E0724E">
        <w:trPr>
          <w:trHeight w:val="431"/>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FB5DD" w14:textId="77777777" w:rsidR="00E0724E" w:rsidRPr="00A842C9" w:rsidRDefault="00E0724E" w:rsidP="00E0724E">
            <w:pPr>
              <w:spacing w:after="0" w:line="240" w:lineRule="auto"/>
              <w:rPr>
                <w:b/>
                <w:bCs/>
                <w:color w:val="000000"/>
                <w:sz w:val="20"/>
                <w:szCs w:val="20"/>
              </w:rPr>
            </w:pPr>
            <w:r w:rsidRPr="00A842C9">
              <w:rPr>
                <w:b/>
                <w:bCs/>
                <w:color w:val="000000"/>
                <w:sz w:val="20"/>
                <w:szCs w:val="20"/>
              </w:rPr>
              <w:t>Course</w:t>
            </w:r>
          </w:p>
        </w:tc>
        <w:tc>
          <w:tcPr>
            <w:tcW w:w="1205" w:type="dxa"/>
            <w:tcBorders>
              <w:top w:val="single" w:sz="4" w:space="0" w:color="auto"/>
              <w:left w:val="single" w:sz="4" w:space="0" w:color="auto"/>
              <w:bottom w:val="single" w:sz="4" w:space="0" w:color="auto"/>
              <w:right w:val="single" w:sz="4" w:space="0" w:color="auto"/>
            </w:tcBorders>
          </w:tcPr>
          <w:p w14:paraId="788734DA" w14:textId="5017B938" w:rsidR="00E0724E" w:rsidRPr="00A842C9" w:rsidRDefault="00E0724E" w:rsidP="00E0724E">
            <w:pPr>
              <w:spacing w:after="0" w:line="240" w:lineRule="auto"/>
              <w:rPr>
                <w:b/>
                <w:bCs/>
                <w:color w:val="000000"/>
                <w:sz w:val="20"/>
                <w:szCs w:val="20"/>
              </w:rPr>
            </w:pPr>
            <w:r>
              <w:rPr>
                <w:b/>
                <w:bCs/>
                <w:color w:val="000000"/>
                <w:sz w:val="20"/>
                <w:szCs w:val="20"/>
              </w:rPr>
              <w:t>Moderately satisfied</w:t>
            </w:r>
          </w:p>
        </w:tc>
        <w:tc>
          <w:tcPr>
            <w:tcW w:w="1205" w:type="dxa"/>
            <w:tcBorders>
              <w:top w:val="single" w:sz="4" w:space="0" w:color="auto"/>
              <w:left w:val="single" w:sz="4" w:space="0" w:color="auto"/>
              <w:bottom w:val="single" w:sz="4" w:space="0" w:color="auto"/>
              <w:right w:val="single" w:sz="4" w:space="0" w:color="auto"/>
            </w:tcBorders>
          </w:tcPr>
          <w:p w14:paraId="37F4E1CC" w14:textId="77777777" w:rsidR="00E0724E" w:rsidRDefault="00E0724E" w:rsidP="00E0724E">
            <w:pPr>
              <w:spacing w:after="0" w:line="240" w:lineRule="auto"/>
              <w:rPr>
                <w:b/>
                <w:bCs/>
                <w:color w:val="000000"/>
                <w:sz w:val="20"/>
                <w:szCs w:val="20"/>
              </w:rPr>
            </w:pPr>
            <w:r>
              <w:rPr>
                <w:b/>
                <w:bCs/>
                <w:color w:val="000000"/>
                <w:sz w:val="20"/>
                <w:szCs w:val="20"/>
              </w:rPr>
              <w:t xml:space="preserve">Extremely </w:t>
            </w:r>
          </w:p>
          <w:p w14:paraId="5AE70943" w14:textId="1D537C7B" w:rsidR="00E0724E" w:rsidRDefault="00E0724E" w:rsidP="00E0724E">
            <w:pPr>
              <w:spacing w:after="0" w:line="240" w:lineRule="auto"/>
              <w:rPr>
                <w:b/>
                <w:bCs/>
                <w:color w:val="000000"/>
                <w:sz w:val="20"/>
                <w:szCs w:val="20"/>
              </w:rPr>
            </w:pPr>
            <w:r>
              <w:rPr>
                <w:b/>
                <w:bCs/>
                <w:color w:val="000000"/>
                <w:sz w:val="20"/>
                <w:szCs w:val="20"/>
              </w:rPr>
              <w:t>satisfied</w:t>
            </w:r>
          </w:p>
        </w:tc>
      </w:tr>
      <w:tr w:rsidR="00E0724E" w:rsidRPr="00A842C9" w14:paraId="4DEC2E90" w14:textId="6C5B267B" w:rsidTr="00E0724E">
        <w:trPr>
          <w:trHeight w:val="251"/>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B3651C7" w14:textId="77777777" w:rsidR="00E0724E" w:rsidRPr="00A842C9" w:rsidRDefault="00E0724E" w:rsidP="00E0724E">
            <w:pPr>
              <w:spacing w:after="0" w:line="240" w:lineRule="auto"/>
              <w:jc w:val="center"/>
              <w:rPr>
                <w:color w:val="000000"/>
                <w:sz w:val="22"/>
              </w:rPr>
            </w:pPr>
            <w:r w:rsidRPr="00A842C9">
              <w:rPr>
                <w:color w:val="000000"/>
                <w:sz w:val="22"/>
              </w:rPr>
              <w:t>301</w:t>
            </w:r>
          </w:p>
        </w:tc>
        <w:tc>
          <w:tcPr>
            <w:tcW w:w="1205" w:type="dxa"/>
            <w:tcBorders>
              <w:top w:val="nil"/>
              <w:left w:val="single" w:sz="4" w:space="0" w:color="auto"/>
              <w:bottom w:val="single" w:sz="4" w:space="0" w:color="auto"/>
              <w:right w:val="single" w:sz="4" w:space="0" w:color="auto"/>
            </w:tcBorders>
            <w:vAlign w:val="center"/>
          </w:tcPr>
          <w:p w14:paraId="00C0D7E5" w14:textId="214F34B0" w:rsidR="00E0724E" w:rsidRPr="00A842C9" w:rsidRDefault="00E0724E" w:rsidP="00E0724E">
            <w:pPr>
              <w:spacing w:after="0" w:line="240" w:lineRule="auto"/>
              <w:jc w:val="center"/>
              <w:rPr>
                <w:color w:val="000000"/>
                <w:sz w:val="22"/>
              </w:rPr>
            </w:pPr>
            <w:r w:rsidRPr="00A842C9">
              <w:rPr>
                <w:color w:val="000000"/>
                <w:sz w:val="22"/>
              </w:rPr>
              <w:t>11%</w:t>
            </w:r>
          </w:p>
        </w:tc>
        <w:tc>
          <w:tcPr>
            <w:tcW w:w="1205" w:type="dxa"/>
            <w:tcBorders>
              <w:top w:val="nil"/>
              <w:left w:val="single" w:sz="4" w:space="0" w:color="auto"/>
              <w:bottom w:val="single" w:sz="4" w:space="0" w:color="auto"/>
              <w:right w:val="single" w:sz="4" w:space="0" w:color="auto"/>
            </w:tcBorders>
            <w:vAlign w:val="center"/>
          </w:tcPr>
          <w:p w14:paraId="7FE02009" w14:textId="76A4FE01" w:rsidR="00E0724E" w:rsidRPr="00A842C9" w:rsidRDefault="00E0724E" w:rsidP="00E0724E">
            <w:pPr>
              <w:spacing w:after="0" w:line="240" w:lineRule="auto"/>
              <w:jc w:val="center"/>
              <w:rPr>
                <w:color w:val="000000"/>
                <w:sz w:val="22"/>
              </w:rPr>
            </w:pPr>
            <w:r w:rsidRPr="00A842C9">
              <w:rPr>
                <w:color w:val="000000"/>
                <w:sz w:val="22"/>
              </w:rPr>
              <w:t>74%</w:t>
            </w:r>
          </w:p>
        </w:tc>
      </w:tr>
      <w:tr w:rsidR="00E0724E" w:rsidRPr="00A842C9" w14:paraId="6FCAAF4C" w14:textId="5439F413" w:rsidTr="00E0724E">
        <w:trPr>
          <w:trHeight w:val="2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8C31A08" w14:textId="77777777" w:rsidR="00E0724E" w:rsidRPr="00A842C9" w:rsidRDefault="00E0724E" w:rsidP="00E0724E">
            <w:pPr>
              <w:spacing w:after="0" w:line="240" w:lineRule="auto"/>
              <w:jc w:val="center"/>
              <w:rPr>
                <w:color w:val="000000"/>
                <w:sz w:val="22"/>
              </w:rPr>
            </w:pPr>
            <w:r w:rsidRPr="00A842C9">
              <w:rPr>
                <w:color w:val="000000"/>
                <w:sz w:val="22"/>
              </w:rPr>
              <w:t>302</w:t>
            </w:r>
          </w:p>
        </w:tc>
        <w:tc>
          <w:tcPr>
            <w:tcW w:w="1205" w:type="dxa"/>
            <w:tcBorders>
              <w:top w:val="nil"/>
              <w:left w:val="single" w:sz="4" w:space="0" w:color="auto"/>
              <w:bottom w:val="single" w:sz="4" w:space="0" w:color="auto"/>
              <w:right w:val="single" w:sz="4" w:space="0" w:color="auto"/>
            </w:tcBorders>
            <w:vAlign w:val="center"/>
          </w:tcPr>
          <w:p w14:paraId="5261928A" w14:textId="32B163CD" w:rsidR="00E0724E" w:rsidRPr="00A842C9" w:rsidRDefault="00E0724E" w:rsidP="00E0724E">
            <w:pPr>
              <w:spacing w:after="0" w:line="240" w:lineRule="auto"/>
              <w:jc w:val="center"/>
              <w:rPr>
                <w:color w:val="000000"/>
                <w:sz w:val="22"/>
              </w:rPr>
            </w:pPr>
            <w:r w:rsidRPr="00A842C9">
              <w:rPr>
                <w:color w:val="000000"/>
                <w:sz w:val="22"/>
              </w:rPr>
              <w:t>8%</w:t>
            </w:r>
          </w:p>
        </w:tc>
        <w:tc>
          <w:tcPr>
            <w:tcW w:w="1205" w:type="dxa"/>
            <w:tcBorders>
              <w:top w:val="nil"/>
              <w:left w:val="single" w:sz="4" w:space="0" w:color="auto"/>
              <w:bottom w:val="single" w:sz="4" w:space="0" w:color="auto"/>
              <w:right w:val="single" w:sz="4" w:space="0" w:color="auto"/>
            </w:tcBorders>
            <w:vAlign w:val="center"/>
          </w:tcPr>
          <w:p w14:paraId="4E557204" w14:textId="5A4E77A1" w:rsidR="00E0724E" w:rsidRPr="00A842C9" w:rsidRDefault="00E0724E" w:rsidP="00E0724E">
            <w:pPr>
              <w:spacing w:after="0" w:line="240" w:lineRule="auto"/>
              <w:jc w:val="center"/>
              <w:rPr>
                <w:color w:val="000000"/>
                <w:sz w:val="22"/>
              </w:rPr>
            </w:pPr>
            <w:r w:rsidRPr="00A842C9">
              <w:rPr>
                <w:color w:val="000000"/>
                <w:sz w:val="22"/>
              </w:rPr>
              <w:t>50%</w:t>
            </w:r>
          </w:p>
        </w:tc>
      </w:tr>
      <w:tr w:rsidR="00E0724E" w:rsidRPr="00A842C9" w14:paraId="0924FCF0" w14:textId="3F03D99F" w:rsidTr="00E0724E">
        <w:trPr>
          <w:trHeight w:val="2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DB3E354" w14:textId="77777777" w:rsidR="00E0724E" w:rsidRPr="00A842C9" w:rsidRDefault="00E0724E" w:rsidP="00E0724E">
            <w:pPr>
              <w:spacing w:after="0" w:line="240" w:lineRule="auto"/>
              <w:jc w:val="center"/>
              <w:rPr>
                <w:color w:val="000000"/>
                <w:sz w:val="22"/>
              </w:rPr>
            </w:pPr>
            <w:r w:rsidRPr="00A842C9">
              <w:rPr>
                <w:color w:val="000000"/>
                <w:sz w:val="22"/>
              </w:rPr>
              <w:t>303</w:t>
            </w:r>
          </w:p>
        </w:tc>
        <w:tc>
          <w:tcPr>
            <w:tcW w:w="1205" w:type="dxa"/>
            <w:tcBorders>
              <w:top w:val="nil"/>
              <w:left w:val="single" w:sz="4" w:space="0" w:color="auto"/>
              <w:bottom w:val="single" w:sz="4" w:space="0" w:color="auto"/>
              <w:right w:val="single" w:sz="4" w:space="0" w:color="auto"/>
            </w:tcBorders>
            <w:vAlign w:val="center"/>
          </w:tcPr>
          <w:p w14:paraId="15C8887D" w14:textId="0F503242" w:rsidR="00E0724E" w:rsidRPr="00A842C9" w:rsidRDefault="00E0724E" w:rsidP="00E0724E">
            <w:pPr>
              <w:spacing w:after="0" w:line="240" w:lineRule="auto"/>
              <w:jc w:val="center"/>
              <w:rPr>
                <w:color w:val="000000"/>
                <w:sz w:val="22"/>
              </w:rPr>
            </w:pPr>
            <w:r w:rsidRPr="00A842C9">
              <w:rPr>
                <w:color w:val="000000"/>
                <w:sz w:val="22"/>
              </w:rPr>
              <w:t>31%</w:t>
            </w:r>
          </w:p>
        </w:tc>
        <w:tc>
          <w:tcPr>
            <w:tcW w:w="1205" w:type="dxa"/>
            <w:tcBorders>
              <w:top w:val="nil"/>
              <w:left w:val="single" w:sz="4" w:space="0" w:color="auto"/>
              <w:bottom w:val="single" w:sz="4" w:space="0" w:color="auto"/>
              <w:right w:val="single" w:sz="4" w:space="0" w:color="auto"/>
            </w:tcBorders>
            <w:vAlign w:val="center"/>
          </w:tcPr>
          <w:p w14:paraId="11C07E42" w14:textId="12A4CE7E" w:rsidR="00E0724E" w:rsidRPr="00A842C9" w:rsidRDefault="00E0724E" w:rsidP="00E0724E">
            <w:pPr>
              <w:spacing w:after="0" w:line="240" w:lineRule="auto"/>
              <w:jc w:val="center"/>
              <w:rPr>
                <w:color w:val="000000"/>
                <w:sz w:val="22"/>
              </w:rPr>
            </w:pPr>
            <w:r w:rsidRPr="00A842C9">
              <w:rPr>
                <w:color w:val="000000"/>
                <w:sz w:val="22"/>
              </w:rPr>
              <w:t>46%</w:t>
            </w:r>
          </w:p>
        </w:tc>
      </w:tr>
      <w:tr w:rsidR="00E0724E" w:rsidRPr="00A842C9" w14:paraId="35B882D6" w14:textId="20B8671F" w:rsidTr="00E0724E">
        <w:trPr>
          <w:trHeight w:val="2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B083A7B" w14:textId="77777777" w:rsidR="00E0724E" w:rsidRPr="00A842C9" w:rsidRDefault="00E0724E" w:rsidP="00E0724E">
            <w:pPr>
              <w:spacing w:after="0" w:line="240" w:lineRule="auto"/>
              <w:jc w:val="center"/>
              <w:rPr>
                <w:color w:val="000000"/>
                <w:sz w:val="22"/>
              </w:rPr>
            </w:pPr>
            <w:r w:rsidRPr="00A842C9">
              <w:rPr>
                <w:color w:val="000000"/>
                <w:sz w:val="22"/>
              </w:rPr>
              <w:t>304</w:t>
            </w:r>
          </w:p>
        </w:tc>
        <w:tc>
          <w:tcPr>
            <w:tcW w:w="1205" w:type="dxa"/>
            <w:tcBorders>
              <w:top w:val="nil"/>
              <w:left w:val="single" w:sz="4" w:space="0" w:color="auto"/>
              <w:bottom w:val="single" w:sz="4" w:space="0" w:color="auto"/>
              <w:right w:val="single" w:sz="4" w:space="0" w:color="auto"/>
            </w:tcBorders>
            <w:vAlign w:val="center"/>
          </w:tcPr>
          <w:p w14:paraId="42240D78" w14:textId="57927A4F" w:rsidR="00E0724E" w:rsidRPr="00A842C9" w:rsidRDefault="00E0724E" w:rsidP="00E0724E">
            <w:pPr>
              <w:spacing w:after="0" w:line="240" w:lineRule="auto"/>
              <w:jc w:val="center"/>
              <w:rPr>
                <w:color w:val="000000"/>
                <w:sz w:val="22"/>
              </w:rPr>
            </w:pPr>
            <w:r w:rsidRPr="00A842C9">
              <w:rPr>
                <w:color w:val="000000"/>
                <w:sz w:val="22"/>
              </w:rPr>
              <w:t>13%</w:t>
            </w:r>
          </w:p>
        </w:tc>
        <w:tc>
          <w:tcPr>
            <w:tcW w:w="1205" w:type="dxa"/>
            <w:tcBorders>
              <w:top w:val="nil"/>
              <w:left w:val="single" w:sz="4" w:space="0" w:color="auto"/>
              <w:bottom w:val="single" w:sz="4" w:space="0" w:color="auto"/>
              <w:right w:val="single" w:sz="4" w:space="0" w:color="auto"/>
            </w:tcBorders>
            <w:vAlign w:val="center"/>
          </w:tcPr>
          <w:p w14:paraId="5D58CC21" w14:textId="296B0DEE" w:rsidR="00E0724E" w:rsidRPr="00A842C9" w:rsidRDefault="00E0724E" w:rsidP="00E0724E">
            <w:pPr>
              <w:spacing w:after="0" w:line="240" w:lineRule="auto"/>
              <w:jc w:val="center"/>
              <w:rPr>
                <w:color w:val="000000"/>
                <w:sz w:val="22"/>
              </w:rPr>
            </w:pPr>
            <w:r w:rsidRPr="00A842C9">
              <w:rPr>
                <w:color w:val="000000"/>
                <w:sz w:val="22"/>
              </w:rPr>
              <w:t>60%</w:t>
            </w:r>
          </w:p>
        </w:tc>
      </w:tr>
      <w:tr w:rsidR="00E0724E" w:rsidRPr="00A842C9" w14:paraId="065FF723" w14:textId="329BECD9" w:rsidTr="00E0724E">
        <w:trPr>
          <w:trHeight w:val="2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28012DA" w14:textId="77777777" w:rsidR="00E0724E" w:rsidRPr="00A842C9" w:rsidRDefault="00E0724E" w:rsidP="00E0724E">
            <w:pPr>
              <w:spacing w:after="0" w:line="240" w:lineRule="auto"/>
              <w:jc w:val="center"/>
              <w:rPr>
                <w:color w:val="000000"/>
                <w:sz w:val="22"/>
              </w:rPr>
            </w:pPr>
            <w:r w:rsidRPr="00A842C9">
              <w:rPr>
                <w:color w:val="000000"/>
                <w:sz w:val="22"/>
              </w:rPr>
              <w:t>305</w:t>
            </w:r>
          </w:p>
        </w:tc>
        <w:tc>
          <w:tcPr>
            <w:tcW w:w="1205" w:type="dxa"/>
            <w:tcBorders>
              <w:top w:val="nil"/>
              <w:left w:val="single" w:sz="4" w:space="0" w:color="auto"/>
              <w:bottom w:val="single" w:sz="4" w:space="0" w:color="auto"/>
              <w:right w:val="single" w:sz="4" w:space="0" w:color="auto"/>
            </w:tcBorders>
            <w:vAlign w:val="center"/>
          </w:tcPr>
          <w:p w14:paraId="471572A9" w14:textId="75C82F5F" w:rsidR="00E0724E" w:rsidRPr="00A842C9" w:rsidRDefault="00E0724E" w:rsidP="00E0724E">
            <w:pPr>
              <w:spacing w:after="0" w:line="240" w:lineRule="auto"/>
              <w:jc w:val="center"/>
              <w:rPr>
                <w:color w:val="000000"/>
                <w:sz w:val="22"/>
              </w:rPr>
            </w:pPr>
          </w:p>
        </w:tc>
        <w:tc>
          <w:tcPr>
            <w:tcW w:w="1205" w:type="dxa"/>
            <w:tcBorders>
              <w:top w:val="nil"/>
              <w:left w:val="single" w:sz="4" w:space="0" w:color="auto"/>
              <w:bottom w:val="single" w:sz="4" w:space="0" w:color="auto"/>
              <w:right w:val="single" w:sz="4" w:space="0" w:color="auto"/>
            </w:tcBorders>
            <w:vAlign w:val="center"/>
          </w:tcPr>
          <w:p w14:paraId="22DA1906" w14:textId="6C7E4C9B" w:rsidR="00E0724E" w:rsidRPr="00A842C9" w:rsidRDefault="00E0724E" w:rsidP="00E0724E">
            <w:pPr>
              <w:spacing w:after="0" w:line="240" w:lineRule="auto"/>
              <w:jc w:val="center"/>
              <w:rPr>
                <w:color w:val="000000"/>
                <w:sz w:val="22"/>
              </w:rPr>
            </w:pPr>
            <w:r w:rsidRPr="00A842C9">
              <w:rPr>
                <w:color w:val="000000"/>
                <w:sz w:val="22"/>
              </w:rPr>
              <w:t>100%</w:t>
            </w:r>
          </w:p>
        </w:tc>
      </w:tr>
      <w:tr w:rsidR="00E0724E" w:rsidRPr="00A842C9" w14:paraId="3D5323D0" w14:textId="23FECD01" w:rsidTr="00E0724E">
        <w:trPr>
          <w:trHeight w:val="288"/>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A98A733" w14:textId="77777777" w:rsidR="00E0724E" w:rsidRPr="00A842C9" w:rsidRDefault="00E0724E" w:rsidP="00E0724E">
            <w:pPr>
              <w:spacing w:after="0" w:line="240" w:lineRule="auto"/>
              <w:jc w:val="center"/>
              <w:rPr>
                <w:color w:val="000000"/>
                <w:sz w:val="22"/>
              </w:rPr>
            </w:pPr>
            <w:r w:rsidRPr="00A842C9">
              <w:rPr>
                <w:color w:val="000000"/>
                <w:sz w:val="22"/>
              </w:rPr>
              <w:t>306</w:t>
            </w:r>
          </w:p>
        </w:tc>
        <w:tc>
          <w:tcPr>
            <w:tcW w:w="1205" w:type="dxa"/>
            <w:tcBorders>
              <w:top w:val="nil"/>
              <w:left w:val="single" w:sz="4" w:space="0" w:color="auto"/>
              <w:bottom w:val="single" w:sz="4" w:space="0" w:color="auto"/>
              <w:right w:val="single" w:sz="4" w:space="0" w:color="auto"/>
            </w:tcBorders>
            <w:vAlign w:val="center"/>
          </w:tcPr>
          <w:p w14:paraId="56B69E0D" w14:textId="444DB71E" w:rsidR="00E0724E" w:rsidRPr="00A842C9" w:rsidRDefault="00E0724E" w:rsidP="00E0724E">
            <w:pPr>
              <w:spacing w:after="0" w:line="240" w:lineRule="auto"/>
              <w:jc w:val="center"/>
              <w:rPr>
                <w:color w:val="000000"/>
                <w:sz w:val="22"/>
              </w:rPr>
            </w:pPr>
            <w:r w:rsidRPr="00A842C9">
              <w:rPr>
                <w:color w:val="000000"/>
                <w:sz w:val="22"/>
              </w:rPr>
              <w:t>17%</w:t>
            </w:r>
          </w:p>
        </w:tc>
        <w:tc>
          <w:tcPr>
            <w:tcW w:w="1205" w:type="dxa"/>
            <w:tcBorders>
              <w:top w:val="nil"/>
              <w:left w:val="single" w:sz="4" w:space="0" w:color="auto"/>
              <w:bottom w:val="single" w:sz="4" w:space="0" w:color="auto"/>
              <w:right w:val="single" w:sz="4" w:space="0" w:color="auto"/>
            </w:tcBorders>
            <w:vAlign w:val="center"/>
          </w:tcPr>
          <w:p w14:paraId="010B6055" w14:textId="7476C772" w:rsidR="00E0724E" w:rsidRPr="00A842C9" w:rsidRDefault="00E0724E" w:rsidP="00E0724E">
            <w:pPr>
              <w:spacing w:after="0" w:line="240" w:lineRule="auto"/>
              <w:jc w:val="center"/>
              <w:rPr>
                <w:color w:val="000000"/>
                <w:sz w:val="22"/>
              </w:rPr>
            </w:pPr>
            <w:r w:rsidRPr="00A842C9">
              <w:rPr>
                <w:color w:val="000000"/>
                <w:sz w:val="22"/>
              </w:rPr>
              <w:t>67%</w:t>
            </w:r>
          </w:p>
        </w:tc>
      </w:tr>
      <w:tr w:rsidR="00E0724E" w:rsidRPr="00A842C9" w14:paraId="26A9608E" w14:textId="2C7B3C80" w:rsidTr="00E0724E">
        <w:trPr>
          <w:trHeight w:val="288"/>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1BA6B" w14:textId="77777777" w:rsidR="00E0724E" w:rsidRPr="00A842C9" w:rsidRDefault="00E0724E" w:rsidP="00E0724E">
            <w:pPr>
              <w:spacing w:after="0" w:line="240" w:lineRule="auto"/>
              <w:jc w:val="center"/>
              <w:rPr>
                <w:color w:val="000000"/>
                <w:sz w:val="22"/>
              </w:rPr>
            </w:pPr>
            <w:r w:rsidRPr="00A842C9">
              <w:rPr>
                <w:color w:val="000000"/>
                <w:sz w:val="22"/>
              </w:rPr>
              <w:t>307</w:t>
            </w:r>
          </w:p>
        </w:tc>
        <w:tc>
          <w:tcPr>
            <w:tcW w:w="1205" w:type="dxa"/>
            <w:tcBorders>
              <w:top w:val="single" w:sz="4" w:space="0" w:color="auto"/>
              <w:left w:val="single" w:sz="4" w:space="0" w:color="auto"/>
              <w:bottom w:val="single" w:sz="4" w:space="0" w:color="auto"/>
              <w:right w:val="single" w:sz="4" w:space="0" w:color="auto"/>
            </w:tcBorders>
            <w:vAlign w:val="center"/>
          </w:tcPr>
          <w:p w14:paraId="6FB5233C" w14:textId="0BCE608C" w:rsidR="00E0724E" w:rsidRPr="00A842C9" w:rsidRDefault="00E0724E" w:rsidP="00E0724E">
            <w:pPr>
              <w:spacing w:after="0" w:line="240" w:lineRule="auto"/>
              <w:jc w:val="center"/>
              <w:rPr>
                <w:color w:val="000000"/>
                <w:sz w:val="22"/>
              </w:rPr>
            </w:pPr>
            <w:r w:rsidRPr="00A842C9">
              <w:rPr>
                <w:color w:val="000000"/>
                <w:sz w:val="22"/>
              </w:rPr>
              <w:t>25%</w:t>
            </w:r>
          </w:p>
        </w:tc>
        <w:tc>
          <w:tcPr>
            <w:tcW w:w="1205" w:type="dxa"/>
            <w:tcBorders>
              <w:top w:val="single" w:sz="4" w:space="0" w:color="auto"/>
              <w:left w:val="single" w:sz="4" w:space="0" w:color="auto"/>
              <w:bottom w:val="single" w:sz="4" w:space="0" w:color="auto"/>
              <w:right w:val="single" w:sz="4" w:space="0" w:color="auto"/>
            </w:tcBorders>
            <w:vAlign w:val="center"/>
          </w:tcPr>
          <w:p w14:paraId="0ECCC702" w14:textId="075A7F5A" w:rsidR="00E0724E" w:rsidRPr="00A842C9" w:rsidRDefault="00E0724E" w:rsidP="00E0724E">
            <w:pPr>
              <w:spacing w:after="0" w:line="240" w:lineRule="auto"/>
              <w:jc w:val="center"/>
              <w:rPr>
                <w:color w:val="000000"/>
                <w:sz w:val="22"/>
              </w:rPr>
            </w:pPr>
            <w:r w:rsidRPr="00A842C9">
              <w:rPr>
                <w:color w:val="000000"/>
                <w:sz w:val="22"/>
              </w:rPr>
              <w:t>50%</w:t>
            </w:r>
          </w:p>
        </w:tc>
      </w:tr>
    </w:tbl>
    <w:p w14:paraId="14190F5E" w14:textId="0857F98D" w:rsidR="00F86718" w:rsidRDefault="002B5700" w:rsidP="00AB59ED">
      <w:pPr>
        <w:pStyle w:val="ListParagraph"/>
        <w:numPr>
          <w:ilvl w:val="0"/>
          <w:numId w:val="1"/>
        </w:numPr>
        <w:spacing w:line="240" w:lineRule="auto"/>
        <w:contextualSpacing w:val="0"/>
      </w:pPr>
      <w:r>
        <w:t>The two highest r</w:t>
      </w:r>
      <w:r w:rsidR="00F86718">
        <w:t xml:space="preserve">atings for aspects of the course are </w:t>
      </w:r>
      <w:r>
        <w:t>averaged across all courses</w:t>
      </w:r>
      <w:r w:rsidR="00F86718">
        <w:t xml:space="preserve"> in the following table</w:t>
      </w:r>
      <w:r>
        <w:t>.</w:t>
      </w:r>
    </w:p>
    <w:tbl>
      <w:tblPr>
        <w:tblStyle w:val="TableGrid"/>
        <w:tblW w:w="9445" w:type="dxa"/>
        <w:tblLook w:val="04A0" w:firstRow="1" w:lastRow="0" w:firstColumn="1" w:lastColumn="0" w:noHBand="0" w:noVBand="1"/>
      </w:tblPr>
      <w:tblGrid>
        <w:gridCol w:w="5215"/>
        <w:gridCol w:w="1890"/>
        <w:gridCol w:w="2340"/>
      </w:tblGrid>
      <w:tr w:rsidR="00F86718" w14:paraId="022E4B8E" w14:textId="77777777" w:rsidTr="001C15BE">
        <w:tc>
          <w:tcPr>
            <w:tcW w:w="5215" w:type="dxa"/>
            <w:vAlign w:val="center"/>
          </w:tcPr>
          <w:p w14:paraId="7E7152A5" w14:textId="6E9F17C8" w:rsidR="00F86718" w:rsidRPr="002B5700" w:rsidRDefault="00F86718" w:rsidP="002B5700">
            <w:pPr>
              <w:spacing w:after="0" w:line="240" w:lineRule="auto"/>
              <w:jc w:val="center"/>
              <w:rPr>
                <w:sz w:val="22"/>
              </w:rPr>
            </w:pPr>
            <w:r w:rsidRPr="002B5700">
              <w:rPr>
                <w:sz w:val="22"/>
              </w:rPr>
              <w:t>Item</w:t>
            </w:r>
          </w:p>
        </w:tc>
        <w:tc>
          <w:tcPr>
            <w:tcW w:w="1890" w:type="dxa"/>
            <w:vAlign w:val="center"/>
          </w:tcPr>
          <w:p w14:paraId="5C7C9154" w14:textId="1F41D7E6" w:rsidR="00F86718" w:rsidRPr="002B5700" w:rsidRDefault="00F86718" w:rsidP="002B5700">
            <w:pPr>
              <w:spacing w:after="0" w:line="240" w:lineRule="auto"/>
              <w:jc w:val="center"/>
              <w:rPr>
                <w:sz w:val="22"/>
              </w:rPr>
            </w:pPr>
            <w:r w:rsidRPr="002B5700">
              <w:rPr>
                <w:sz w:val="22"/>
              </w:rPr>
              <w:t>% in two highest rating categories</w:t>
            </w:r>
          </w:p>
        </w:tc>
        <w:tc>
          <w:tcPr>
            <w:tcW w:w="2340" w:type="dxa"/>
            <w:vAlign w:val="center"/>
          </w:tcPr>
          <w:p w14:paraId="31E03A6E" w14:textId="2FC4FC95" w:rsidR="00F86718" w:rsidRPr="002B5700" w:rsidRDefault="00F86718" w:rsidP="002B5700">
            <w:pPr>
              <w:spacing w:after="0" w:line="240" w:lineRule="auto"/>
              <w:jc w:val="center"/>
              <w:rPr>
                <w:sz w:val="22"/>
              </w:rPr>
            </w:pPr>
            <w:r w:rsidRPr="002B5700">
              <w:rPr>
                <w:sz w:val="22"/>
              </w:rPr>
              <w:t>Rating description</w:t>
            </w:r>
          </w:p>
        </w:tc>
      </w:tr>
      <w:tr w:rsidR="00F86718" w14:paraId="6C5CDC41" w14:textId="77777777" w:rsidTr="001C15BE">
        <w:tc>
          <w:tcPr>
            <w:tcW w:w="5215" w:type="dxa"/>
            <w:vAlign w:val="center"/>
          </w:tcPr>
          <w:p w14:paraId="6CAFD63F" w14:textId="044F4C89" w:rsidR="00F86718" w:rsidRPr="002B5700" w:rsidRDefault="002B5700" w:rsidP="002B5700">
            <w:pPr>
              <w:spacing w:after="0" w:line="240" w:lineRule="auto"/>
              <w:rPr>
                <w:sz w:val="22"/>
              </w:rPr>
            </w:pPr>
            <w:r w:rsidRPr="002B5700">
              <w:rPr>
                <w:sz w:val="22"/>
              </w:rPr>
              <w:t>Improved Effectiveness as a TVR Employee</w:t>
            </w:r>
          </w:p>
        </w:tc>
        <w:tc>
          <w:tcPr>
            <w:tcW w:w="1890" w:type="dxa"/>
            <w:vAlign w:val="center"/>
          </w:tcPr>
          <w:p w14:paraId="30BB0E92" w14:textId="57BB8388" w:rsidR="00F86718" w:rsidRPr="002B5700" w:rsidRDefault="00BD69EB" w:rsidP="002B5700">
            <w:pPr>
              <w:spacing w:after="0" w:line="240" w:lineRule="auto"/>
              <w:jc w:val="center"/>
              <w:rPr>
                <w:sz w:val="22"/>
              </w:rPr>
            </w:pPr>
            <w:r>
              <w:rPr>
                <w:sz w:val="22"/>
              </w:rPr>
              <w:t>86%</w:t>
            </w:r>
          </w:p>
        </w:tc>
        <w:tc>
          <w:tcPr>
            <w:tcW w:w="2340" w:type="dxa"/>
            <w:vAlign w:val="center"/>
          </w:tcPr>
          <w:p w14:paraId="132ACF3C" w14:textId="508EC54C" w:rsidR="00F86718" w:rsidRPr="002B5700" w:rsidRDefault="002B5700" w:rsidP="002B5700">
            <w:pPr>
              <w:spacing w:after="0" w:line="240" w:lineRule="auto"/>
              <w:jc w:val="center"/>
              <w:rPr>
                <w:sz w:val="22"/>
              </w:rPr>
            </w:pPr>
            <w:r w:rsidRPr="002B5700">
              <w:rPr>
                <w:sz w:val="20"/>
              </w:rPr>
              <w:t>Very to extremely well</w:t>
            </w:r>
          </w:p>
        </w:tc>
      </w:tr>
      <w:tr w:rsidR="00F86718" w14:paraId="29D97D49" w14:textId="77777777" w:rsidTr="001C15BE">
        <w:tc>
          <w:tcPr>
            <w:tcW w:w="5215" w:type="dxa"/>
          </w:tcPr>
          <w:p w14:paraId="5CCF3B41" w14:textId="3F89423D" w:rsidR="00F86718" w:rsidRPr="002B5700" w:rsidRDefault="002B5700" w:rsidP="00F86718">
            <w:pPr>
              <w:spacing w:after="0" w:line="240" w:lineRule="auto"/>
              <w:rPr>
                <w:sz w:val="22"/>
              </w:rPr>
            </w:pPr>
            <w:r>
              <w:rPr>
                <w:sz w:val="22"/>
              </w:rPr>
              <w:t>Met expectations for course organization</w:t>
            </w:r>
          </w:p>
        </w:tc>
        <w:tc>
          <w:tcPr>
            <w:tcW w:w="1890" w:type="dxa"/>
          </w:tcPr>
          <w:p w14:paraId="15210B07" w14:textId="6C1F4F8E" w:rsidR="00F86718" w:rsidRPr="002B5700" w:rsidRDefault="001C15BE" w:rsidP="001C15BE">
            <w:pPr>
              <w:spacing w:after="0" w:line="240" w:lineRule="auto"/>
              <w:jc w:val="center"/>
              <w:rPr>
                <w:sz w:val="22"/>
              </w:rPr>
            </w:pPr>
            <w:r>
              <w:rPr>
                <w:sz w:val="22"/>
              </w:rPr>
              <w:t>86%</w:t>
            </w:r>
          </w:p>
        </w:tc>
        <w:tc>
          <w:tcPr>
            <w:tcW w:w="2340" w:type="dxa"/>
          </w:tcPr>
          <w:p w14:paraId="2FB0B9ED" w14:textId="3CCF4AEA" w:rsidR="00F86718" w:rsidRPr="002B5700" w:rsidRDefault="001C15BE" w:rsidP="001C15BE">
            <w:pPr>
              <w:spacing w:after="0" w:line="240" w:lineRule="auto"/>
              <w:jc w:val="center"/>
              <w:rPr>
                <w:sz w:val="22"/>
              </w:rPr>
            </w:pPr>
            <w:r>
              <w:rPr>
                <w:sz w:val="22"/>
              </w:rPr>
              <w:t>Exceeds to far exceeds</w:t>
            </w:r>
          </w:p>
        </w:tc>
      </w:tr>
      <w:tr w:rsidR="001C15BE" w14:paraId="186F1452" w14:textId="77777777" w:rsidTr="001C15BE">
        <w:tc>
          <w:tcPr>
            <w:tcW w:w="5215" w:type="dxa"/>
          </w:tcPr>
          <w:p w14:paraId="2F80B2FF" w14:textId="431FE6CB" w:rsidR="001C15BE" w:rsidRPr="002B5700" w:rsidRDefault="001C15BE" w:rsidP="001C15BE">
            <w:pPr>
              <w:spacing w:after="0" w:line="240" w:lineRule="auto"/>
              <w:rPr>
                <w:sz w:val="22"/>
              </w:rPr>
            </w:pPr>
            <w:r>
              <w:rPr>
                <w:sz w:val="22"/>
              </w:rPr>
              <w:t>Met expectations for course materials</w:t>
            </w:r>
          </w:p>
        </w:tc>
        <w:tc>
          <w:tcPr>
            <w:tcW w:w="1890" w:type="dxa"/>
          </w:tcPr>
          <w:p w14:paraId="775FB53A" w14:textId="2FFA9FC0" w:rsidR="001C15BE" w:rsidRPr="002B5700" w:rsidRDefault="001C15BE" w:rsidP="001C15BE">
            <w:pPr>
              <w:spacing w:after="0" w:line="240" w:lineRule="auto"/>
              <w:jc w:val="center"/>
              <w:rPr>
                <w:sz w:val="22"/>
              </w:rPr>
            </w:pPr>
            <w:r>
              <w:rPr>
                <w:sz w:val="22"/>
              </w:rPr>
              <w:t>86%</w:t>
            </w:r>
          </w:p>
        </w:tc>
        <w:tc>
          <w:tcPr>
            <w:tcW w:w="2340" w:type="dxa"/>
          </w:tcPr>
          <w:p w14:paraId="2DB8750C" w14:textId="5E3BD860" w:rsidR="001C15BE" w:rsidRPr="002B5700" w:rsidRDefault="001C15BE" w:rsidP="001C15BE">
            <w:pPr>
              <w:spacing w:after="0" w:line="240" w:lineRule="auto"/>
              <w:jc w:val="center"/>
              <w:rPr>
                <w:sz w:val="22"/>
              </w:rPr>
            </w:pPr>
            <w:r w:rsidRPr="00265F6E">
              <w:rPr>
                <w:sz w:val="22"/>
              </w:rPr>
              <w:t>Exceeds to far exceeds</w:t>
            </w:r>
          </w:p>
        </w:tc>
      </w:tr>
      <w:tr w:rsidR="001C15BE" w14:paraId="0FD9C057" w14:textId="77777777" w:rsidTr="001C15BE">
        <w:tc>
          <w:tcPr>
            <w:tcW w:w="5215" w:type="dxa"/>
          </w:tcPr>
          <w:p w14:paraId="0D67B339" w14:textId="7B6FCADD" w:rsidR="001C15BE" w:rsidRPr="002B5700" w:rsidRDefault="001C15BE" w:rsidP="001C15BE">
            <w:pPr>
              <w:spacing w:after="0" w:line="240" w:lineRule="auto"/>
              <w:rPr>
                <w:sz w:val="22"/>
              </w:rPr>
            </w:pPr>
            <w:r>
              <w:rPr>
                <w:sz w:val="22"/>
              </w:rPr>
              <w:t>Met expectations for course instructor</w:t>
            </w:r>
          </w:p>
        </w:tc>
        <w:tc>
          <w:tcPr>
            <w:tcW w:w="1890" w:type="dxa"/>
          </w:tcPr>
          <w:p w14:paraId="5E5340B0" w14:textId="6580C426" w:rsidR="001C15BE" w:rsidRPr="002B5700" w:rsidRDefault="001C15BE" w:rsidP="001C15BE">
            <w:pPr>
              <w:spacing w:after="0" w:line="240" w:lineRule="auto"/>
              <w:jc w:val="center"/>
              <w:rPr>
                <w:sz w:val="22"/>
              </w:rPr>
            </w:pPr>
            <w:r>
              <w:rPr>
                <w:sz w:val="22"/>
              </w:rPr>
              <w:t>85%</w:t>
            </w:r>
          </w:p>
        </w:tc>
        <w:tc>
          <w:tcPr>
            <w:tcW w:w="2340" w:type="dxa"/>
          </w:tcPr>
          <w:p w14:paraId="3AE57582" w14:textId="38E8C9C5" w:rsidR="001C15BE" w:rsidRPr="002B5700" w:rsidRDefault="001C15BE" w:rsidP="001C15BE">
            <w:pPr>
              <w:spacing w:after="0" w:line="240" w:lineRule="auto"/>
              <w:jc w:val="center"/>
              <w:rPr>
                <w:sz w:val="22"/>
              </w:rPr>
            </w:pPr>
            <w:r w:rsidRPr="00265F6E">
              <w:rPr>
                <w:sz w:val="22"/>
              </w:rPr>
              <w:t>Exceeds to far exceeds</w:t>
            </w:r>
          </w:p>
        </w:tc>
      </w:tr>
      <w:tr w:rsidR="00F86718" w14:paraId="199C181A" w14:textId="77777777" w:rsidTr="001C15BE">
        <w:tc>
          <w:tcPr>
            <w:tcW w:w="5215" w:type="dxa"/>
          </w:tcPr>
          <w:p w14:paraId="16B8F092" w14:textId="449A56F5" w:rsidR="00F86718" w:rsidRPr="002B5700" w:rsidRDefault="002B5700" w:rsidP="00F86718">
            <w:pPr>
              <w:spacing w:after="0" w:line="240" w:lineRule="auto"/>
              <w:rPr>
                <w:sz w:val="22"/>
              </w:rPr>
            </w:pPr>
            <w:r>
              <w:rPr>
                <w:sz w:val="22"/>
              </w:rPr>
              <w:t>Content of documents related to my work</w:t>
            </w:r>
          </w:p>
        </w:tc>
        <w:tc>
          <w:tcPr>
            <w:tcW w:w="1890" w:type="dxa"/>
          </w:tcPr>
          <w:p w14:paraId="4FF1D3E0" w14:textId="56C5651F" w:rsidR="00F86718" w:rsidRPr="002B5700" w:rsidRDefault="00ED1153" w:rsidP="001C15BE">
            <w:pPr>
              <w:spacing w:after="0" w:line="240" w:lineRule="auto"/>
              <w:jc w:val="center"/>
              <w:rPr>
                <w:sz w:val="22"/>
              </w:rPr>
            </w:pPr>
            <w:r>
              <w:rPr>
                <w:sz w:val="22"/>
              </w:rPr>
              <w:t>95%</w:t>
            </w:r>
          </w:p>
        </w:tc>
        <w:tc>
          <w:tcPr>
            <w:tcW w:w="2340" w:type="dxa"/>
          </w:tcPr>
          <w:p w14:paraId="0B5A131E" w14:textId="7F6CC432" w:rsidR="00F86718" w:rsidRPr="002B5700" w:rsidRDefault="00ED1153" w:rsidP="001C15BE">
            <w:pPr>
              <w:spacing w:after="0" w:line="240" w:lineRule="auto"/>
              <w:jc w:val="center"/>
              <w:rPr>
                <w:sz w:val="22"/>
              </w:rPr>
            </w:pPr>
            <w:r>
              <w:rPr>
                <w:sz w:val="22"/>
              </w:rPr>
              <w:t>Most of time to always</w:t>
            </w:r>
          </w:p>
        </w:tc>
      </w:tr>
      <w:tr w:rsidR="00F86718" w14:paraId="10153A5F" w14:textId="77777777" w:rsidTr="001C15BE">
        <w:tc>
          <w:tcPr>
            <w:tcW w:w="5215" w:type="dxa"/>
          </w:tcPr>
          <w:p w14:paraId="424C58CD" w14:textId="7B0D47D3" w:rsidR="00F86718" w:rsidRPr="002B5700" w:rsidRDefault="002B5700" w:rsidP="00F86718">
            <w:pPr>
              <w:spacing w:after="0" w:line="240" w:lineRule="auto"/>
              <w:rPr>
                <w:sz w:val="22"/>
              </w:rPr>
            </w:pPr>
            <w:r>
              <w:rPr>
                <w:sz w:val="22"/>
              </w:rPr>
              <w:t>Ease of understanding documents</w:t>
            </w:r>
          </w:p>
        </w:tc>
        <w:tc>
          <w:tcPr>
            <w:tcW w:w="1890" w:type="dxa"/>
          </w:tcPr>
          <w:p w14:paraId="05F781A0" w14:textId="56CE166C" w:rsidR="00F86718" w:rsidRPr="002B5700" w:rsidRDefault="00ED1153" w:rsidP="001C15BE">
            <w:pPr>
              <w:spacing w:after="0" w:line="240" w:lineRule="auto"/>
              <w:jc w:val="center"/>
              <w:rPr>
                <w:sz w:val="22"/>
              </w:rPr>
            </w:pPr>
            <w:r>
              <w:rPr>
                <w:sz w:val="22"/>
              </w:rPr>
              <w:t>96%</w:t>
            </w:r>
          </w:p>
        </w:tc>
        <w:tc>
          <w:tcPr>
            <w:tcW w:w="2340" w:type="dxa"/>
          </w:tcPr>
          <w:p w14:paraId="03347FBD" w14:textId="7B587D12" w:rsidR="00F86718" w:rsidRPr="002B5700" w:rsidRDefault="00ED1153" w:rsidP="001C15BE">
            <w:pPr>
              <w:spacing w:after="0" w:line="240" w:lineRule="auto"/>
              <w:jc w:val="center"/>
              <w:rPr>
                <w:sz w:val="22"/>
              </w:rPr>
            </w:pPr>
            <w:r>
              <w:rPr>
                <w:sz w:val="22"/>
              </w:rPr>
              <w:t>Most of time to always</w:t>
            </w:r>
          </w:p>
        </w:tc>
      </w:tr>
      <w:tr w:rsidR="00F86718" w14:paraId="2298D2BE" w14:textId="77777777" w:rsidTr="001C15BE">
        <w:tc>
          <w:tcPr>
            <w:tcW w:w="5215" w:type="dxa"/>
          </w:tcPr>
          <w:p w14:paraId="75FA7492" w14:textId="5D30DBD8" w:rsidR="00F86718" w:rsidRPr="002B5700" w:rsidRDefault="002B5700" w:rsidP="00F86718">
            <w:pPr>
              <w:spacing w:after="0" w:line="240" w:lineRule="auto"/>
              <w:rPr>
                <w:sz w:val="22"/>
              </w:rPr>
            </w:pPr>
            <w:r>
              <w:rPr>
                <w:sz w:val="22"/>
              </w:rPr>
              <w:t>Clarity of course requirements, materials discussion</w:t>
            </w:r>
            <w:r w:rsidR="00F20FC0">
              <w:rPr>
                <w:sz w:val="22"/>
              </w:rPr>
              <w:t xml:space="preserve"> </w:t>
            </w:r>
          </w:p>
        </w:tc>
        <w:tc>
          <w:tcPr>
            <w:tcW w:w="1890" w:type="dxa"/>
          </w:tcPr>
          <w:p w14:paraId="24570924" w14:textId="2EE9BD33" w:rsidR="00F86718" w:rsidRPr="002B5700" w:rsidRDefault="00ED1153" w:rsidP="001C15BE">
            <w:pPr>
              <w:spacing w:after="0" w:line="240" w:lineRule="auto"/>
              <w:jc w:val="center"/>
              <w:rPr>
                <w:sz w:val="22"/>
              </w:rPr>
            </w:pPr>
            <w:r>
              <w:rPr>
                <w:sz w:val="22"/>
              </w:rPr>
              <w:t>96%</w:t>
            </w:r>
          </w:p>
        </w:tc>
        <w:tc>
          <w:tcPr>
            <w:tcW w:w="2340" w:type="dxa"/>
          </w:tcPr>
          <w:p w14:paraId="3A06668C" w14:textId="245518E1" w:rsidR="00F86718" w:rsidRPr="002B5700" w:rsidRDefault="00ED1153" w:rsidP="001C15BE">
            <w:pPr>
              <w:spacing w:after="0" w:line="240" w:lineRule="auto"/>
              <w:jc w:val="center"/>
              <w:rPr>
                <w:sz w:val="22"/>
              </w:rPr>
            </w:pPr>
            <w:r>
              <w:rPr>
                <w:sz w:val="22"/>
              </w:rPr>
              <w:t>Somewhat to extremely clear</w:t>
            </w:r>
          </w:p>
        </w:tc>
      </w:tr>
    </w:tbl>
    <w:p w14:paraId="09D3978A" w14:textId="6FA837D1" w:rsidR="00F86718" w:rsidRDefault="00F86718" w:rsidP="00F86718">
      <w:pPr>
        <w:spacing w:line="240" w:lineRule="auto"/>
      </w:pPr>
    </w:p>
    <w:p w14:paraId="29ABAECB" w14:textId="77777777" w:rsidR="00755D87" w:rsidRDefault="00755D87" w:rsidP="00755D87">
      <w:pPr>
        <w:pStyle w:val="ListParagraph"/>
        <w:numPr>
          <w:ilvl w:val="0"/>
          <w:numId w:val="1"/>
        </w:numPr>
        <w:spacing w:line="240" w:lineRule="auto"/>
      </w:pPr>
      <w:r>
        <w:t>Eight suggestions were listed for ways to improve the courses.  Students could mark any that they believed would be useful.  The following table illustrates the frequency of choices.</w:t>
      </w:r>
    </w:p>
    <w:p w14:paraId="2BD183E7" w14:textId="77777777" w:rsidR="00755D87" w:rsidRDefault="00755D87">
      <w:pPr>
        <w:spacing w:after="160" w:line="259" w:lineRule="auto"/>
      </w:pPr>
      <w:r>
        <w:br w:type="page"/>
      </w:r>
    </w:p>
    <w:tbl>
      <w:tblPr>
        <w:tblW w:w="9445" w:type="dxa"/>
        <w:tblInd w:w="403" w:type="dxa"/>
        <w:tblLook w:val="04A0" w:firstRow="1" w:lastRow="0" w:firstColumn="1" w:lastColumn="0" w:noHBand="0" w:noVBand="1"/>
      </w:tblPr>
      <w:tblGrid>
        <w:gridCol w:w="8095"/>
        <w:gridCol w:w="1350"/>
      </w:tblGrid>
      <w:tr w:rsidR="00755D87" w:rsidRPr="00755D87" w14:paraId="3771795A" w14:textId="3BDC8FBA" w:rsidTr="00755D87">
        <w:trPr>
          <w:trHeight w:val="288"/>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DA074" w14:textId="77777777" w:rsidR="00755D87" w:rsidRPr="00755D87" w:rsidRDefault="00755D87" w:rsidP="00755D87">
            <w:pPr>
              <w:spacing w:after="0" w:line="240" w:lineRule="auto"/>
              <w:jc w:val="center"/>
              <w:rPr>
                <w:rFonts w:eastAsia="Times New Roman" w:cs="Times New Roman"/>
                <w:b/>
                <w:bCs/>
                <w:color w:val="000000"/>
                <w:sz w:val="22"/>
              </w:rPr>
            </w:pPr>
            <w:r w:rsidRPr="00755D87">
              <w:rPr>
                <w:rFonts w:eastAsia="Times New Roman" w:cs="Times New Roman"/>
                <w:b/>
                <w:bCs/>
                <w:color w:val="000000"/>
                <w:sz w:val="22"/>
              </w:rPr>
              <w:lastRenderedPageBreak/>
              <w:t>Improvement Suggestions</w:t>
            </w:r>
          </w:p>
        </w:tc>
        <w:tc>
          <w:tcPr>
            <w:tcW w:w="1350" w:type="dxa"/>
            <w:tcBorders>
              <w:top w:val="single" w:sz="4" w:space="0" w:color="auto"/>
              <w:left w:val="single" w:sz="4" w:space="0" w:color="auto"/>
              <w:bottom w:val="single" w:sz="4" w:space="0" w:color="auto"/>
              <w:right w:val="single" w:sz="4" w:space="0" w:color="auto"/>
            </w:tcBorders>
            <w:vAlign w:val="center"/>
          </w:tcPr>
          <w:p w14:paraId="17829F13" w14:textId="3BC3D73B" w:rsidR="00755D87" w:rsidRPr="00755D87" w:rsidRDefault="00755D87" w:rsidP="00755D87">
            <w:pPr>
              <w:spacing w:after="0" w:line="240" w:lineRule="auto"/>
              <w:jc w:val="center"/>
              <w:rPr>
                <w:rFonts w:eastAsia="Times New Roman" w:cs="Times New Roman"/>
                <w:b/>
                <w:bCs/>
                <w:color w:val="000000"/>
                <w:sz w:val="22"/>
              </w:rPr>
            </w:pPr>
            <w:r>
              <w:rPr>
                <w:rFonts w:eastAsia="Times New Roman" w:cs="Times New Roman"/>
                <w:b/>
                <w:bCs/>
                <w:color w:val="000000"/>
                <w:sz w:val="22"/>
              </w:rPr>
              <w:t>Total times chosen</w:t>
            </w:r>
          </w:p>
        </w:tc>
      </w:tr>
      <w:tr w:rsidR="00755D87" w:rsidRPr="00755D87" w14:paraId="71D818F5" w14:textId="091D60D7" w:rsidTr="00755D87">
        <w:trPr>
          <w:trHeight w:val="314"/>
        </w:trPr>
        <w:tc>
          <w:tcPr>
            <w:tcW w:w="8095" w:type="dxa"/>
            <w:tcBorders>
              <w:top w:val="nil"/>
              <w:left w:val="single" w:sz="4" w:space="0" w:color="auto"/>
              <w:bottom w:val="single" w:sz="4" w:space="0" w:color="auto"/>
              <w:right w:val="single" w:sz="4" w:space="0" w:color="auto"/>
            </w:tcBorders>
            <w:shd w:val="clear" w:color="auto" w:fill="auto"/>
            <w:vAlign w:val="center"/>
            <w:hideMark/>
          </w:tcPr>
          <w:p w14:paraId="17494B3D" w14:textId="77777777" w:rsidR="00755D87" w:rsidRPr="00755D87" w:rsidRDefault="00755D87" w:rsidP="00755D87">
            <w:pPr>
              <w:spacing w:after="0" w:line="240" w:lineRule="auto"/>
              <w:jc w:val="both"/>
              <w:rPr>
                <w:rFonts w:eastAsia="Times New Roman" w:cs="Times New Roman"/>
                <w:color w:val="000000"/>
                <w:sz w:val="22"/>
              </w:rPr>
            </w:pPr>
            <w:r w:rsidRPr="00755D87">
              <w:rPr>
                <w:rFonts w:eastAsia="Times New Roman" w:cs="Times New Roman"/>
                <w:color w:val="000000"/>
                <w:sz w:val="22"/>
              </w:rPr>
              <w:t>More training on how to use Canvas before the start of the course.</w:t>
            </w:r>
          </w:p>
        </w:tc>
        <w:tc>
          <w:tcPr>
            <w:tcW w:w="1350" w:type="dxa"/>
            <w:tcBorders>
              <w:top w:val="nil"/>
              <w:left w:val="single" w:sz="4" w:space="0" w:color="auto"/>
              <w:bottom w:val="single" w:sz="4" w:space="0" w:color="auto"/>
              <w:right w:val="single" w:sz="4" w:space="0" w:color="auto"/>
            </w:tcBorders>
            <w:vAlign w:val="center"/>
          </w:tcPr>
          <w:p w14:paraId="4718CFC7" w14:textId="14EB3C91" w:rsidR="00755D87" w:rsidRPr="00755D87" w:rsidRDefault="00755D87" w:rsidP="00755D87">
            <w:pPr>
              <w:spacing w:after="0" w:line="240" w:lineRule="auto"/>
              <w:jc w:val="center"/>
              <w:rPr>
                <w:rFonts w:eastAsia="Times New Roman" w:cs="Times New Roman"/>
                <w:color w:val="000000"/>
                <w:sz w:val="22"/>
              </w:rPr>
            </w:pPr>
            <w:r w:rsidRPr="00755D87">
              <w:rPr>
                <w:bCs/>
                <w:color w:val="000000"/>
                <w:sz w:val="22"/>
              </w:rPr>
              <w:t>15</w:t>
            </w:r>
          </w:p>
        </w:tc>
      </w:tr>
      <w:tr w:rsidR="00755D87" w:rsidRPr="00755D87" w14:paraId="2E587C8B" w14:textId="1DE7DD90" w:rsidTr="00755D87">
        <w:trPr>
          <w:trHeight w:val="233"/>
        </w:trPr>
        <w:tc>
          <w:tcPr>
            <w:tcW w:w="8095" w:type="dxa"/>
            <w:tcBorders>
              <w:top w:val="nil"/>
              <w:left w:val="single" w:sz="4" w:space="0" w:color="auto"/>
              <w:bottom w:val="single" w:sz="4" w:space="0" w:color="auto"/>
              <w:right w:val="single" w:sz="4" w:space="0" w:color="auto"/>
            </w:tcBorders>
            <w:shd w:val="clear" w:color="auto" w:fill="auto"/>
            <w:vAlign w:val="center"/>
            <w:hideMark/>
          </w:tcPr>
          <w:p w14:paraId="0A4258E2" w14:textId="77777777" w:rsidR="00755D87" w:rsidRPr="00755D87" w:rsidRDefault="00755D87" w:rsidP="00755D87">
            <w:pPr>
              <w:spacing w:after="0" w:line="240" w:lineRule="auto"/>
              <w:jc w:val="both"/>
              <w:rPr>
                <w:rFonts w:eastAsia="Times New Roman" w:cs="Times New Roman"/>
                <w:color w:val="000000"/>
                <w:sz w:val="22"/>
              </w:rPr>
            </w:pPr>
            <w:r w:rsidRPr="00755D87">
              <w:rPr>
                <w:rFonts w:eastAsia="Times New Roman" w:cs="Times New Roman"/>
                <w:color w:val="000000"/>
                <w:sz w:val="22"/>
              </w:rPr>
              <w:t xml:space="preserve">More training on how to use </w:t>
            </w:r>
            <w:proofErr w:type="spellStart"/>
            <w:r w:rsidRPr="00755D87">
              <w:rPr>
                <w:rFonts w:eastAsia="Times New Roman" w:cs="Times New Roman"/>
                <w:color w:val="000000"/>
                <w:sz w:val="22"/>
              </w:rPr>
              <w:t>GoToTraining</w:t>
            </w:r>
            <w:proofErr w:type="spellEnd"/>
            <w:r w:rsidRPr="00755D87">
              <w:rPr>
                <w:rFonts w:eastAsia="Times New Roman" w:cs="Times New Roman"/>
                <w:color w:val="000000"/>
                <w:sz w:val="22"/>
              </w:rPr>
              <w:t xml:space="preserve"> before the start of the course.</w:t>
            </w:r>
          </w:p>
        </w:tc>
        <w:tc>
          <w:tcPr>
            <w:tcW w:w="1350" w:type="dxa"/>
            <w:tcBorders>
              <w:top w:val="nil"/>
              <w:left w:val="single" w:sz="4" w:space="0" w:color="auto"/>
              <w:bottom w:val="single" w:sz="4" w:space="0" w:color="auto"/>
              <w:right w:val="single" w:sz="4" w:space="0" w:color="auto"/>
            </w:tcBorders>
            <w:vAlign w:val="center"/>
          </w:tcPr>
          <w:p w14:paraId="632B8FBD" w14:textId="1F7F43F8" w:rsidR="00755D87" w:rsidRPr="00755D87" w:rsidRDefault="00755D87" w:rsidP="00755D87">
            <w:pPr>
              <w:spacing w:after="0" w:line="240" w:lineRule="auto"/>
              <w:jc w:val="center"/>
              <w:rPr>
                <w:rFonts w:eastAsia="Times New Roman" w:cs="Times New Roman"/>
                <w:color w:val="000000"/>
                <w:sz w:val="22"/>
              </w:rPr>
            </w:pPr>
            <w:r w:rsidRPr="00755D87">
              <w:rPr>
                <w:bCs/>
                <w:color w:val="000000"/>
                <w:sz w:val="22"/>
              </w:rPr>
              <w:t>3</w:t>
            </w:r>
          </w:p>
        </w:tc>
      </w:tr>
      <w:tr w:rsidR="00755D87" w:rsidRPr="00755D87" w14:paraId="2C7ADD1A" w14:textId="193628DE" w:rsidTr="00755D87">
        <w:trPr>
          <w:trHeight w:val="215"/>
        </w:trPr>
        <w:tc>
          <w:tcPr>
            <w:tcW w:w="8095" w:type="dxa"/>
            <w:tcBorders>
              <w:top w:val="nil"/>
              <w:left w:val="single" w:sz="4" w:space="0" w:color="auto"/>
              <w:bottom w:val="single" w:sz="4" w:space="0" w:color="auto"/>
              <w:right w:val="single" w:sz="4" w:space="0" w:color="auto"/>
            </w:tcBorders>
            <w:shd w:val="clear" w:color="auto" w:fill="auto"/>
            <w:vAlign w:val="center"/>
            <w:hideMark/>
          </w:tcPr>
          <w:p w14:paraId="13AE9AF1" w14:textId="77777777" w:rsidR="00755D87" w:rsidRPr="00755D87" w:rsidRDefault="00755D87" w:rsidP="00755D87">
            <w:pPr>
              <w:spacing w:after="0" w:line="240" w:lineRule="auto"/>
              <w:jc w:val="both"/>
              <w:rPr>
                <w:rFonts w:eastAsia="Times New Roman" w:cs="Times New Roman"/>
                <w:color w:val="000000"/>
                <w:sz w:val="22"/>
              </w:rPr>
            </w:pPr>
            <w:r w:rsidRPr="00755D87">
              <w:rPr>
                <w:rFonts w:eastAsia="Times New Roman" w:cs="Times New Roman"/>
                <w:color w:val="000000"/>
                <w:sz w:val="22"/>
              </w:rPr>
              <w:t>More visual material like videos or pictures.</w:t>
            </w:r>
          </w:p>
        </w:tc>
        <w:tc>
          <w:tcPr>
            <w:tcW w:w="1350" w:type="dxa"/>
            <w:tcBorders>
              <w:top w:val="nil"/>
              <w:left w:val="single" w:sz="4" w:space="0" w:color="auto"/>
              <w:bottom w:val="single" w:sz="4" w:space="0" w:color="auto"/>
              <w:right w:val="single" w:sz="4" w:space="0" w:color="auto"/>
            </w:tcBorders>
            <w:vAlign w:val="center"/>
          </w:tcPr>
          <w:p w14:paraId="4DCA9301" w14:textId="705F4AE5" w:rsidR="00755D87" w:rsidRPr="00755D87" w:rsidRDefault="00755D87" w:rsidP="00755D87">
            <w:pPr>
              <w:spacing w:after="0" w:line="240" w:lineRule="auto"/>
              <w:jc w:val="center"/>
              <w:rPr>
                <w:rFonts w:eastAsia="Times New Roman" w:cs="Times New Roman"/>
                <w:color w:val="000000"/>
                <w:sz w:val="22"/>
              </w:rPr>
            </w:pPr>
            <w:r w:rsidRPr="00755D87">
              <w:rPr>
                <w:bCs/>
                <w:color w:val="000000"/>
                <w:sz w:val="22"/>
              </w:rPr>
              <w:t>20</w:t>
            </w:r>
          </w:p>
        </w:tc>
      </w:tr>
      <w:tr w:rsidR="00755D87" w:rsidRPr="00755D87" w14:paraId="7124CA51" w14:textId="6F767CB4" w:rsidTr="00755D87">
        <w:trPr>
          <w:trHeight w:val="233"/>
        </w:trPr>
        <w:tc>
          <w:tcPr>
            <w:tcW w:w="8095" w:type="dxa"/>
            <w:tcBorders>
              <w:top w:val="nil"/>
              <w:left w:val="single" w:sz="4" w:space="0" w:color="auto"/>
              <w:bottom w:val="single" w:sz="4" w:space="0" w:color="auto"/>
              <w:right w:val="single" w:sz="4" w:space="0" w:color="auto"/>
            </w:tcBorders>
            <w:shd w:val="clear" w:color="auto" w:fill="auto"/>
            <w:vAlign w:val="center"/>
            <w:hideMark/>
          </w:tcPr>
          <w:p w14:paraId="00810837" w14:textId="77777777" w:rsidR="00755D87" w:rsidRPr="00755D87" w:rsidRDefault="00755D87" w:rsidP="00755D87">
            <w:pPr>
              <w:spacing w:after="0" w:line="240" w:lineRule="auto"/>
              <w:jc w:val="both"/>
              <w:rPr>
                <w:rFonts w:eastAsia="Times New Roman" w:cs="Times New Roman"/>
                <w:color w:val="000000"/>
                <w:sz w:val="22"/>
              </w:rPr>
            </w:pPr>
            <w:r w:rsidRPr="00755D87">
              <w:rPr>
                <w:rFonts w:eastAsia="Times New Roman" w:cs="Times New Roman"/>
                <w:color w:val="000000"/>
                <w:sz w:val="22"/>
              </w:rPr>
              <w:t>Simplified materials presented during class time (e.g., a PowerPoint presentation).</w:t>
            </w:r>
          </w:p>
        </w:tc>
        <w:tc>
          <w:tcPr>
            <w:tcW w:w="1350" w:type="dxa"/>
            <w:tcBorders>
              <w:top w:val="nil"/>
              <w:left w:val="single" w:sz="4" w:space="0" w:color="auto"/>
              <w:bottom w:val="single" w:sz="4" w:space="0" w:color="auto"/>
              <w:right w:val="single" w:sz="4" w:space="0" w:color="auto"/>
            </w:tcBorders>
            <w:vAlign w:val="center"/>
          </w:tcPr>
          <w:p w14:paraId="2F9B0273" w14:textId="12C9302D" w:rsidR="00755D87" w:rsidRPr="00755D87" w:rsidRDefault="00755D87" w:rsidP="00755D87">
            <w:pPr>
              <w:spacing w:after="0" w:line="240" w:lineRule="auto"/>
              <w:jc w:val="center"/>
              <w:rPr>
                <w:rFonts w:eastAsia="Times New Roman" w:cs="Times New Roman"/>
                <w:color w:val="000000"/>
                <w:sz w:val="22"/>
              </w:rPr>
            </w:pPr>
            <w:r w:rsidRPr="00755D87">
              <w:rPr>
                <w:bCs/>
                <w:color w:val="000000"/>
                <w:sz w:val="22"/>
              </w:rPr>
              <w:t>12</w:t>
            </w:r>
          </w:p>
        </w:tc>
      </w:tr>
      <w:tr w:rsidR="00755D87" w:rsidRPr="00755D87" w14:paraId="640A285C" w14:textId="68B9AF65" w:rsidTr="00755D87">
        <w:trPr>
          <w:trHeight w:val="288"/>
        </w:trPr>
        <w:tc>
          <w:tcPr>
            <w:tcW w:w="8095" w:type="dxa"/>
            <w:tcBorders>
              <w:top w:val="nil"/>
              <w:left w:val="single" w:sz="4" w:space="0" w:color="auto"/>
              <w:bottom w:val="single" w:sz="4" w:space="0" w:color="auto"/>
              <w:right w:val="single" w:sz="4" w:space="0" w:color="auto"/>
            </w:tcBorders>
            <w:shd w:val="clear" w:color="auto" w:fill="auto"/>
            <w:vAlign w:val="center"/>
            <w:hideMark/>
          </w:tcPr>
          <w:p w14:paraId="2B72894D" w14:textId="77777777" w:rsidR="00755D87" w:rsidRPr="00755D87" w:rsidRDefault="00755D87" w:rsidP="00755D87">
            <w:pPr>
              <w:spacing w:after="0" w:line="240" w:lineRule="auto"/>
              <w:jc w:val="both"/>
              <w:rPr>
                <w:rFonts w:eastAsia="Times New Roman" w:cs="Times New Roman"/>
                <w:color w:val="000000"/>
                <w:sz w:val="22"/>
              </w:rPr>
            </w:pPr>
            <w:r w:rsidRPr="00755D87">
              <w:rPr>
                <w:rFonts w:eastAsia="Times New Roman" w:cs="Times New Roman"/>
                <w:color w:val="000000"/>
                <w:sz w:val="22"/>
              </w:rPr>
              <w:t>More case studies or examples.</w:t>
            </w:r>
          </w:p>
        </w:tc>
        <w:tc>
          <w:tcPr>
            <w:tcW w:w="1350" w:type="dxa"/>
            <w:tcBorders>
              <w:top w:val="nil"/>
              <w:left w:val="single" w:sz="4" w:space="0" w:color="auto"/>
              <w:bottom w:val="single" w:sz="4" w:space="0" w:color="auto"/>
              <w:right w:val="single" w:sz="4" w:space="0" w:color="auto"/>
            </w:tcBorders>
            <w:vAlign w:val="center"/>
          </w:tcPr>
          <w:p w14:paraId="368AA9AE" w14:textId="4B49E0ED" w:rsidR="00755D87" w:rsidRPr="00755D87" w:rsidRDefault="00755D87" w:rsidP="00755D87">
            <w:pPr>
              <w:spacing w:after="0" w:line="240" w:lineRule="auto"/>
              <w:jc w:val="center"/>
              <w:rPr>
                <w:rFonts w:eastAsia="Times New Roman" w:cs="Times New Roman"/>
                <w:color w:val="000000"/>
                <w:sz w:val="22"/>
              </w:rPr>
            </w:pPr>
            <w:r w:rsidRPr="00755D87">
              <w:rPr>
                <w:bCs/>
                <w:color w:val="000000"/>
                <w:sz w:val="22"/>
              </w:rPr>
              <w:t>40</w:t>
            </w:r>
          </w:p>
        </w:tc>
      </w:tr>
      <w:tr w:rsidR="00755D87" w:rsidRPr="00755D87" w14:paraId="4F79ACD7" w14:textId="009C58F3" w:rsidTr="00755D87">
        <w:trPr>
          <w:trHeight w:val="233"/>
        </w:trPr>
        <w:tc>
          <w:tcPr>
            <w:tcW w:w="8095" w:type="dxa"/>
            <w:tcBorders>
              <w:top w:val="nil"/>
              <w:left w:val="single" w:sz="4" w:space="0" w:color="auto"/>
              <w:bottom w:val="single" w:sz="4" w:space="0" w:color="auto"/>
              <w:right w:val="single" w:sz="4" w:space="0" w:color="auto"/>
            </w:tcBorders>
            <w:shd w:val="clear" w:color="auto" w:fill="auto"/>
            <w:vAlign w:val="center"/>
            <w:hideMark/>
          </w:tcPr>
          <w:p w14:paraId="74BB4602" w14:textId="77777777" w:rsidR="00755D87" w:rsidRPr="00755D87" w:rsidRDefault="00755D87" w:rsidP="00755D87">
            <w:pPr>
              <w:spacing w:after="0" w:line="240" w:lineRule="auto"/>
              <w:jc w:val="both"/>
              <w:rPr>
                <w:rFonts w:eastAsia="Times New Roman" w:cs="Times New Roman"/>
                <w:color w:val="000000"/>
                <w:sz w:val="22"/>
              </w:rPr>
            </w:pPr>
            <w:r w:rsidRPr="00755D87">
              <w:rPr>
                <w:rFonts w:eastAsia="Times New Roman" w:cs="Times New Roman"/>
                <w:color w:val="000000"/>
                <w:sz w:val="22"/>
              </w:rPr>
              <w:t>Getting to know my classmates better.</w:t>
            </w:r>
          </w:p>
        </w:tc>
        <w:tc>
          <w:tcPr>
            <w:tcW w:w="1350" w:type="dxa"/>
            <w:tcBorders>
              <w:top w:val="nil"/>
              <w:left w:val="single" w:sz="4" w:space="0" w:color="auto"/>
              <w:bottom w:val="single" w:sz="4" w:space="0" w:color="auto"/>
              <w:right w:val="single" w:sz="4" w:space="0" w:color="auto"/>
            </w:tcBorders>
            <w:vAlign w:val="center"/>
          </w:tcPr>
          <w:p w14:paraId="090D0280" w14:textId="6C46AEE0" w:rsidR="00755D87" w:rsidRPr="00755D87" w:rsidRDefault="00755D87" w:rsidP="00755D87">
            <w:pPr>
              <w:spacing w:after="0" w:line="240" w:lineRule="auto"/>
              <w:jc w:val="center"/>
              <w:rPr>
                <w:rFonts w:eastAsia="Times New Roman" w:cs="Times New Roman"/>
                <w:color w:val="000000"/>
                <w:sz w:val="22"/>
              </w:rPr>
            </w:pPr>
            <w:r w:rsidRPr="00755D87">
              <w:rPr>
                <w:bCs/>
                <w:color w:val="000000"/>
                <w:sz w:val="22"/>
              </w:rPr>
              <w:t>12</w:t>
            </w:r>
          </w:p>
        </w:tc>
      </w:tr>
      <w:tr w:rsidR="00755D87" w:rsidRPr="00755D87" w14:paraId="3D49242B" w14:textId="5325A006" w:rsidTr="00755D87">
        <w:trPr>
          <w:trHeight w:val="323"/>
        </w:trPr>
        <w:tc>
          <w:tcPr>
            <w:tcW w:w="8095" w:type="dxa"/>
            <w:tcBorders>
              <w:top w:val="nil"/>
              <w:left w:val="single" w:sz="4" w:space="0" w:color="auto"/>
              <w:bottom w:val="single" w:sz="4" w:space="0" w:color="auto"/>
              <w:right w:val="single" w:sz="4" w:space="0" w:color="auto"/>
            </w:tcBorders>
            <w:shd w:val="clear" w:color="auto" w:fill="auto"/>
            <w:vAlign w:val="center"/>
            <w:hideMark/>
          </w:tcPr>
          <w:p w14:paraId="09E8A686" w14:textId="77777777" w:rsidR="00755D87" w:rsidRPr="00755D87" w:rsidRDefault="00755D87" w:rsidP="00755D87">
            <w:pPr>
              <w:spacing w:after="0" w:line="240" w:lineRule="auto"/>
              <w:jc w:val="both"/>
              <w:rPr>
                <w:rFonts w:eastAsia="Times New Roman" w:cs="Times New Roman"/>
                <w:color w:val="000000"/>
                <w:sz w:val="22"/>
              </w:rPr>
            </w:pPr>
            <w:r w:rsidRPr="00755D87">
              <w:rPr>
                <w:rFonts w:eastAsia="Times New Roman" w:cs="Times New Roman"/>
                <w:color w:val="000000"/>
                <w:sz w:val="22"/>
              </w:rPr>
              <w:t>Better organization of course materials.</w:t>
            </w:r>
          </w:p>
        </w:tc>
        <w:tc>
          <w:tcPr>
            <w:tcW w:w="1350" w:type="dxa"/>
            <w:tcBorders>
              <w:top w:val="nil"/>
              <w:left w:val="single" w:sz="4" w:space="0" w:color="auto"/>
              <w:bottom w:val="single" w:sz="4" w:space="0" w:color="auto"/>
              <w:right w:val="single" w:sz="4" w:space="0" w:color="auto"/>
            </w:tcBorders>
            <w:vAlign w:val="center"/>
          </w:tcPr>
          <w:p w14:paraId="6578DC02" w14:textId="6EAFABDA" w:rsidR="00755D87" w:rsidRPr="00755D87" w:rsidRDefault="00755D87" w:rsidP="00755D87">
            <w:pPr>
              <w:spacing w:after="0" w:line="240" w:lineRule="auto"/>
              <w:jc w:val="center"/>
              <w:rPr>
                <w:rFonts w:eastAsia="Times New Roman" w:cs="Times New Roman"/>
                <w:color w:val="000000"/>
                <w:sz w:val="22"/>
              </w:rPr>
            </w:pPr>
            <w:r w:rsidRPr="00755D87">
              <w:rPr>
                <w:bCs/>
                <w:color w:val="000000"/>
                <w:sz w:val="22"/>
              </w:rPr>
              <w:t>7</w:t>
            </w:r>
          </w:p>
        </w:tc>
      </w:tr>
    </w:tbl>
    <w:p w14:paraId="429A7BAD" w14:textId="1FBE0817" w:rsidR="00755D87" w:rsidRDefault="00755D87" w:rsidP="00755D87">
      <w:pPr>
        <w:pStyle w:val="ListParagraph"/>
        <w:spacing w:line="240" w:lineRule="auto"/>
        <w:ind w:left="360"/>
      </w:pPr>
    </w:p>
    <w:p w14:paraId="6F5231E7" w14:textId="45A1CF44" w:rsidR="00755D87" w:rsidRDefault="00755D87" w:rsidP="00755D87">
      <w:pPr>
        <w:pStyle w:val="ListParagraph"/>
        <w:numPr>
          <w:ilvl w:val="0"/>
          <w:numId w:val="1"/>
        </w:numPr>
        <w:spacing w:line="240" w:lineRule="auto"/>
      </w:pPr>
      <w:r>
        <w:t>Eight challenges were listed, and students could mark any that they believed they faced.  The following table illustrates the frequency of choices.</w:t>
      </w:r>
    </w:p>
    <w:tbl>
      <w:tblPr>
        <w:tblW w:w="8556" w:type="dxa"/>
        <w:tblInd w:w="439" w:type="dxa"/>
        <w:tblLook w:val="04A0" w:firstRow="1" w:lastRow="0" w:firstColumn="1" w:lastColumn="0" w:noHBand="0" w:noVBand="1"/>
      </w:tblPr>
      <w:tblGrid>
        <w:gridCol w:w="6666"/>
        <w:gridCol w:w="1890"/>
      </w:tblGrid>
      <w:tr w:rsidR="00755D87" w:rsidRPr="00755D87" w14:paraId="3B5C7801" w14:textId="544A5689" w:rsidTr="0024706D">
        <w:trPr>
          <w:trHeight w:val="288"/>
        </w:trPr>
        <w:tc>
          <w:tcPr>
            <w:tcW w:w="6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AF882" w14:textId="77777777" w:rsidR="00755D87" w:rsidRPr="00755D87" w:rsidRDefault="00755D87" w:rsidP="0024706D">
            <w:pPr>
              <w:spacing w:after="0" w:line="240" w:lineRule="auto"/>
              <w:jc w:val="center"/>
              <w:rPr>
                <w:rFonts w:eastAsia="Times New Roman" w:cs="Times New Roman"/>
                <w:b/>
                <w:bCs/>
                <w:color w:val="000000"/>
                <w:sz w:val="22"/>
              </w:rPr>
            </w:pPr>
            <w:r w:rsidRPr="00755D87">
              <w:rPr>
                <w:rFonts w:eastAsia="Times New Roman" w:cs="Times New Roman"/>
                <w:b/>
                <w:bCs/>
                <w:color w:val="000000"/>
                <w:sz w:val="22"/>
              </w:rPr>
              <w:t>Challenges</w:t>
            </w:r>
          </w:p>
        </w:tc>
        <w:tc>
          <w:tcPr>
            <w:tcW w:w="1890" w:type="dxa"/>
            <w:tcBorders>
              <w:top w:val="single" w:sz="4" w:space="0" w:color="auto"/>
              <w:left w:val="single" w:sz="4" w:space="0" w:color="auto"/>
              <w:bottom w:val="single" w:sz="4" w:space="0" w:color="auto"/>
              <w:right w:val="single" w:sz="4" w:space="0" w:color="auto"/>
            </w:tcBorders>
          </w:tcPr>
          <w:p w14:paraId="42E6A0F5" w14:textId="15A42697" w:rsidR="00755D87" w:rsidRPr="00755D87" w:rsidRDefault="0024706D" w:rsidP="00755D87">
            <w:pPr>
              <w:spacing w:after="0" w:line="240" w:lineRule="auto"/>
              <w:rPr>
                <w:rFonts w:eastAsia="Times New Roman" w:cs="Times New Roman"/>
                <w:b/>
                <w:bCs/>
                <w:color w:val="000000"/>
                <w:sz w:val="22"/>
              </w:rPr>
            </w:pPr>
            <w:r w:rsidRPr="0024706D">
              <w:rPr>
                <w:rFonts w:eastAsia="Times New Roman" w:cs="Times New Roman"/>
                <w:b/>
                <w:bCs/>
                <w:color w:val="000000"/>
                <w:sz w:val="20"/>
              </w:rPr>
              <w:t>Total times chosen</w:t>
            </w:r>
          </w:p>
        </w:tc>
      </w:tr>
      <w:tr w:rsidR="0024706D" w:rsidRPr="00755D87" w14:paraId="46C32042" w14:textId="24B9B305" w:rsidTr="0024706D">
        <w:trPr>
          <w:trHeight w:val="278"/>
        </w:trPr>
        <w:tc>
          <w:tcPr>
            <w:tcW w:w="6666" w:type="dxa"/>
            <w:tcBorders>
              <w:top w:val="nil"/>
              <w:left w:val="single" w:sz="4" w:space="0" w:color="auto"/>
              <w:bottom w:val="single" w:sz="4" w:space="0" w:color="auto"/>
              <w:right w:val="single" w:sz="4" w:space="0" w:color="auto"/>
            </w:tcBorders>
            <w:shd w:val="clear" w:color="auto" w:fill="auto"/>
            <w:vAlign w:val="center"/>
            <w:hideMark/>
          </w:tcPr>
          <w:p w14:paraId="6574A3F7" w14:textId="77777777" w:rsidR="0024706D" w:rsidRPr="00755D87" w:rsidRDefault="0024706D" w:rsidP="0024706D">
            <w:pPr>
              <w:spacing w:after="0" w:line="240" w:lineRule="auto"/>
              <w:rPr>
                <w:rFonts w:eastAsia="Times New Roman" w:cs="Times New Roman"/>
                <w:color w:val="000000"/>
                <w:sz w:val="22"/>
              </w:rPr>
            </w:pPr>
            <w:r w:rsidRPr="00755D87">
              <w:rPr>
                <w:rFonts w:eastAsia="Times New Roman" w:cs="Times New Roman"/>
                <w:color w:val="000000"/>
                <w:sz w:val="22"/>
              </w:rPr>
              <w:t>Making sure I was on track with all my assignments.</w:t>
            </w:r>
          </w:p>
        </w:tc>
        <w:tc>
          <w:tcPr>
            <w:tcW w:w="1890" w:type="dxa"/>
            <w:tcBorders>
              <w:top w:val="nil"/>
              <w:left w:val="single" w:sz="4" w:space="0" w:color="auto"/>
              <w:bottom w:val="single" w:sz="4" w:space="0" w:color="auto"/>
              <w:right w:val="single" w:sz="4" w:space="0" w:color="auto"/>
            </w:tcBorders>
            <w:vAlign w:val="center"/>
          </w:tcPr>
          <w:p w14:paraId="03157C65" w14:textId="6AAFE336" w:rsidR="0024706D" w:rsidRPr="0024706D" w:rsidRDefault="0024706D" w:rsidP="0024706D">
            <w:pPr>
              <w:spacing w:after="0" w:line="240" w:lineRule="auto"/>
              <w:jc w:val="center"/>
              <w:rPr>
                <w:rFonts w:eastAsia="Times New Roman" w:cs="Times New Roman"/>
                <w:color w:val="000000"/>
                <w:sz w:val="22"/>
              </w:rPr>
            </w:pPr>
            <w:r w:rsidRPr="0024706D">
              <w:rPr>
                <w:bCs/>
                <w:color w:val="000000"/>
                <w:sz w:val="22"/>
              </w:rPr>
              <w:t>23</w:t>
            </w:r>
          </w:p>
        </w:tc>
      </w:tr>
      <w:tr w:rsidR="0024706D" w:rsidRPr="00755D87" w14:paraId="51060473" w14:textId="6A51DD4B" w:rsidTr="0078652A">
        <w:trPr>
          <w:trHeight w:val="341"/>
        </w:trPr>
        <w:tc>
          <w:tcPr>
            <w:tcW w:w="6666" w:type="dxa"/>
            <w:tcBorders>
              <w:top w:val="nil"/>
              <w:left w:val="single" w:sz="4" w:space="0" w:color="auto"/>
              <w:bottom w:val="single" w:sz="4" w:space="0" w:color="auto"/>
              <w:right w:val="single" w:sz="4" w:space="0" w:color="auto"/>
            </w:tcBorders>
            <w:shd w:val="clear" w:color="auto" w:fill="auto"/>
            <w:vAlign w:val="center"/>
            <w:hideMark/>
          </w:tcPr>
          <w:p w14:paraId="46B96289" w14:textId="77777777" w:rsidR="0024706D" w:rsidRPr="00755D87" w:rsidRDefault="0024706D" w:rsidP="0024706D">
            <w:pPr>
              <w:spacing w:after="0" w:line="240" w:lineRule="auto"/>
              <w:rPr>
                <w:rFonts w:eastAsia="Times New Roman" w:cs="Times New Roman"/>
                <w:color w:val="000000"/>
                <w:sz w:val="22"/>
              </w:rPr>
            </w:pPr>
            <w:r w:rsidRPr="00755D87">
              <w:rPr>
                <w:rFonts w:eastAsia="Times New Roman" w:cs="Times New Roman"/>
                <w:color w:val="000000"/>
                <w:sz w:val="22"/>
              </w:rPr>
              <w:t xml:space="preserve">Communicating during </w:t>
            </w:r>
            <w:proofErr w:type="spellStart"/>
            <w:r w:rsidRPr="00755D87">
              <w:rPr>
                <w:rFonts w:eastAsia="Times New Roman" w:cs="Times New Roman"/>
                <w:color w:val="000000"/>
                <w:sz w:val="22"/>
              </w:rPr>
              <w:t>GoToTraining</w:t>
            </w:r>
            <w:proofErr w:type="spellEnd"/>
            <w:r w:rsidRPr="00755D87">
              <w:rPr>
                <w:rFonts w:eastAsia="Times New Roman" w:cs="Times New Roman"/>
                <w:color w:val="000000"/>
                <w:sz w:val="22"/>
              </w:rPr>
              <w:t xml:space="preserve"> sessions (chat box, phone, mic).</w:t>
            </w:r>
          </w:p>
        </w:tc>
        <w:tc>
          <w:tcPr>
            <w:tcW w:w="1890" w:type="dxa"/>
            <w:tcBorders>
              <w:top w:val="nil"/>
              <w:left w:val="single" w:sz="4" w:space="0" w:color="auto"/>
              <w:bottom w:val="single" w:sz="4" w:space="0" w:color="auto"/>
              <w:right w:val="single" w:sz="4" w:space="0" w:color="auto"/>
            </w:tcBorders>
            <w:vAlign w:val="center"/>
          </w:tcPr>
          <w:p w14:paraId="61A385B3" w14:textId="78AC7172" w:rsidR="0024706D" w:rsidRPr="0024706D" w:rsidRDefault="0024706D" w:rsidP="0024706D">
            <w:pPr>
              <w:spacing w:after="0" w:line="240" w:lineRule="auto"/>
              <w:jc w:val="center"/>
              <w:rPr>
                <w:rFonts w:eastAsia="Times New Roman" w:cs="Times New Roman"/>
                <w:color w:val="000000"/>
                <w:sz w:val="22"/>
              </w:rPr>
            </w:pPr>
            <w:r w:rsidRPr="0024706D">
              <w:rPr>
                <w:bCs/>
                <w:color w:val="000000"/>
                <w:sz w:val="22"/>
              </w:rPr>
              <w:t>9</w:t>
            </w:r>
          </w:p>
        </w:tc>
      </w:tr>
      <w:tr w:rsidR="0024706D" w:rsidRPr="00755D87" w14:paraId="78221574" w14:textId="594D13BF" w:rsidTr="0024706D">
        <w:trPr>
          <w:trHeight w:val="288"/>
        </w:trPr>
        <w:tc>
          <w:tcPr>
            <w:tcW w:w="6666" w:type="dxa"/>
            <w:tcBorders>
              <w:top w:val="nil"/>
              <w:left w:val="single" w:sz="4" w:space="0" w:color="auto"/>
              <w:bottom w:val="single" w:sz="4" w:space="0" w:color="auto"/>
              <w:right w:val="single" w:sz="4" w:space="0" w:color="auto"/>
            </w:tcBorders>
            <w:shd w:val="clear" w:color="auto" w:fill="auto"/>
            <w:vAlign w:val="center"/>
            <w:hideMark/>
          </w:tcPr>
          <w:p w14:paraId="6EE59215" w14:textId="77777777" w:rsidR="0024706D" w:rsidRPr="00755D87" w:rsidRDefault="0024706D" w:rsidP="0024706D">
            <w:pPr>
              <w:spacing w:after="0" w:line="240" w:lineRule="auto"/>
              <w:rPr>
                <w:rFonts w:eastAsia="Times New Roman" w:cs="Times New Roman"/>
                <w:color w:val="000000"/>
                <w:sz w:val="22"/>
              </w:rPr>
            </w:pPr>
            <w:r w:rsidRPr="00755D87">
              <w:rPr>
                <w:rFonts w:eastAsia="Times New Roman" w:cs="Times New Roman"/>
                <w:color w:val="000000"/>
                <w:sz w:val="22"/>
              </w:rPr>
              <w:t>Accessing course materials.</w:t>
            </w:r>
          </w:p>
        </w:tc>
        <w:tc>
          <w:tcPr>
            <w:tcW w:w="1890" w:type="dxa"/>
            <w:tcBorders>
              <w:top w:val="nil"/>
              <w:left w:val="single" w:sz="4" w:space="0" w:color="auto"/>
              <w:bottom w:val="single" w:sz="4" w:space="0" w:color="auto"/>
              <w:right w:val="single" w:sz="4" w:space="0" w:color="auto"/>
            </w:tcBorders>
            <w:vAlign w:val="center"/>
          </w:tcPr>
          <w:p w14:paraId="7CFB598E" w14:textId="0A8912A9" w:rsidR="0024706D" w:rsidRPr="0024706D" w:rsidRDefault="0024706D" w:rsidP="0024706D">
            <w:pPr>
              <w:spacing w:after="0" w:line="240" w:lineRule="auto"/>
              <w:jc w:val="center"/>
              <w:rPr>
                <w:rFonts w:eastAsia="Times New Roman" w:cs="Times New Roman"/>
                <w:color w:val="000000"/>
                <w:sz w:val="22"/>
              </w:rPr>
            </w:pPr>
            <w:r w:rsidRPr="0024706D">
              <w:rPr>
                <w:bCs/>
                <w:color w:val="000000"/>
                <w:sz w:val="22"/>
              </w:rPr>
              <w:t>4</w:t>
            </w:r>
          </w:p>
        </w:tc>
      </w:tr>
      <w:tr w:rsidR="0024706D" w:rsidRPr="00755D87" w14:paraId="1E18A28C" w14:textId="51A78E40" w:rsidTr="0024706D">
        <w:trPr>
          <w:trHeight w:val="323"/>
        </w:trPr>
        <w:tc>
          <w:tcPr>
            <w:tcW w:w="6666" w:type="dxa"/>
            <w:tcBorders>
              <w:top w:val="nil"/>
              <w:left w:val="single" w:sz="4" w:space="0" w:color="auto"/>
              <w:bottom w:val="single" w:sz="4" w:space="0" w:color="auto"/>
              <w:right w:val="single" w:sz="4" w:space="0" w:color="auto"/>
            </w:tcBorders>
            <w:shd w:val="clear" w:color="auto" w:fill="auto"/>
            <w:vAlign w:val="center"/>
            <w:hideMark/>
          </w:tcPr>
          <w:p w14:paraId="4E9DFDA6" w14:textId="77777777" w:rsidR="0024706D" w:rsidRPr="00755D87" w:rsidRDefault="0024706D" w:rsidP="0024706D">
            <w:pPr>
              <w:spacing w:after="0" w:line="240" w:lineRule="auto"/>
              <w:rPr>
                <w:rFonts w:eastAsia="Times New Roman" w:cs="Times New Roman"/>
                <w:color w:val="000000"/>
                <w:sz w:val="22"/>
              </w:rPr>
            </w:pPr>
            <w:r w:rsidRPr="00755D87">
              <w:rPr>
                <w:rFonts w:eastAsia="Times New Roman" w:cs="Times New Roman"/>
                <w:color w:val="000000"/>
                <w:sz w:val="22"/>
              </w:rPr>
              <w:t>Understanding the instructor's lectures.</w:t>
            </w:r>
          </w:p>
        </w:tc>
        <w:tc>
          <w:tcPr>
            <w:tcW w:w="1890" w:type="dxa"/>
            <w:tcBorders>
              <w:top w:val="nil"/>
              <w:left w:val="single" w:sz="4" w:space="0" w:color="auto"/>
              <w:bottom w:val="single" w:sz="4" w:space="0" w:color="auto"/>
              <w:right w:val="single" w:sz="4" w:space="0" w:color="auto"/>
            </w:tcBorders>
            <w:vAlign w:val="center"/>
          </w:tcPr>
          <w:p w14:paraId="24091C39" w14:textId="479D94C4" w:rsidR="0024706D" w:rsidRPr="0024706D" w:rsidRDefault="0024706D" w:rsidP="0024706D">
            <w:pPr>
              <w:spacing w:after="0" w:line="240" w:lineRule="auto"/>
              <w:jc w:val="center"/>
              <w:rPr>
                <w:rFonts w:eastAsia="Times New Roman" w:cs="Times New Roman"/>
                <w:color w:val="000000"/>
                <w:sz w:val="22"/>
              </w:rPr>
            </w:pPr>
            <w:r w:rsidRPr="0024706D">
              <w:rPr>
                <w:bCs/>
                <w:color w:val="000000"/>
                <w:sz w:val="22"/>
              </w:rPr>
              <w:t>9</w:t>
            </w:r>
          </w:p>
        </w:tc>
      </w:tr>
      <w:tr w:rsidR="0024706D" w:rsidRPr="00755D87" w14:paraId="2706A6CD" w14:textId="0C8C6A90" w:rsidTr="0024706D">
        <w:trPr>
          <w:trHeight w:val="288"/>
        </w:trPr>
        <w:tc>
          <w:tcPr>
            <w:tcW w:w="6666" w:type="dxa"/>
            <w:tcBorders>
              <w:top w:val="nil"/>
              <w:left w:val="single" w:sz="4" w:space="0" w:color="auto"/>
              <w:bottom w:val="single" w:sz="4" w:space="0" w:color="auto"/>
              <w:right w:val="single" w:sz="4" w:space="0" w:color="auto"/>
            </w:tcBorders>
            <w:shd w:val="clear" w:color="auto" w:fill="auto"/>
            <w:vAlign w:val="center"/>
            <w:hideMark/>
          </w:tcPr>
          <w:p w14:paraId="32209526" w14:textId="77777777" w:rsidR="0024706D" w:rsidRPr="00755D87" w:rsidRDefault="0024706D" w:rsidP="0024706D">
            <w:pPr>
              <w:spacing w:after="0" w:line="240" w:lineRule="auto"/>
              <w:rPr>
                <w:rFonts w:eastAsia="Times New Roman" w:cs="Times New Roman"/>
                <w:color w:val="000000"/>
                <w:sz w:val="22"/>
              </w:rPr>
            </w:pPr>
            <w:r w:rsidRPr="00755D87">
              <w:rPr>
                <w:rFonts w:eastAsia="Times New Roman" w:cs="Times New Roman"/>
                <w:color w:val="000000"/>
                <w:sz w:val="22"/>
              </w:rPr>
              <w:t>Understanding course materials.</w:t>
            </w:r>
          </w:p>
        </w:tc>
        <w:tc>
          <w:tcPr>
            <w:tcW w:w="1890" w:type="dxa"/>
            <w:tcBorders>
              <w:top w:val="nil"/>
              <w:left w:val="single" w:sz="4" w:space="0" w:color="auto"/>
              <w:bottom w:val="single" w:sz="4" w:space="0" w:color="auto"/>
              <w:right w:val="single" w:sz="4" w:space="0" w:color="auto"/>
            </w:tcBorders>
            <w:vAlign w:val="center"/>
          </w:tcPr>
          <w:p w14:paraId="01E0BE1B" w14:textId="036105F6" w:rsidR="0024706D" w:rsidRPr="0024706D" w:rsidRDefault="0024706D" w:rsidP="0024706D">
            <w:pPr>
              <w:spacing w:after="0" w:line="240" w:lineRule="auto"/>
              <w:jc w:val="center"/>
              <w:rPr>
                <w:rFonts w:eastAsia="Times New Roman" w:cs="Times New Roman"/>
                <w:color w:val="000000"/>
                <w:sz w:val="22"/>
              </w:rPr>
            </w:pPr>
            <w:r w:rsidRPr="0024706D">
              <w:rPr>
                <w:bCs/>
                <w:color w:val="000000"/>
                <w:sz w:val="22"/>
              </w:rPr>
              <w:t>2</w:t>
            </w:r>
          </w:p>
        </w:tc>
      </w:tr>
      <w:tr w:rsidR="0024706D" w:rsidRPr="00755D87" w14:paraId="562EA7F4" w14:textId="25E9B03B" w:rsidTr="0024706D">
        <w:trPr>
          <w:trHeight w:val="233"/>
        </w:trPr>
        <w:tc>
          <w:tcPr>
            <w:tcW w:w="6666" w:type="dxa"/>
            <w:tcBorders>
              <w:top w:val="nil"/>
              <w:left w:val="single" w:sz="4" w:space="0" w:color="auto"/>
              <w:bottom w:val="single" w:sz="4" w:space="0" w:color="auto"/>
              <w:right w:val="single" w:sz="4" w:space="0" w:color="auto"/>
            </w:tcBorders>
            <w:shd w:val="clear" w:color="auto" w:fill="auto"/>
            <w:vAlign w:val="center"/>
            <w:hideMark/>
          </w:tcPr>
          <w:p w14:paraId="4539D1B3" w14:textId="77777777" w:rsidR="0024706D" w:rsidRPr="00755D87" w:rsidRDefault="0024706D" w:rsidP="0024706D">
            <w:pPr>
              <w:spacing w:after="0" w:line="240" w:lineRule="auto"/>
              <w:rPr>
                <w:rFonts w:eastAsia="Times New Roman" w:cs="Times New Roman"/>
                <w:color w:val="000000"/>
                <w:sz w:val="22"/>
              </w:rPr>
            </w:pPr>
            <w:r w:rsidRPr="00755D87">
              <w:rPr>
                <w:rFonts w:eastAsia="Times New Roman" w:cs="Times New Roman"/>
                <w:color w:val="000000"/>
                <w:sz w:val="22"/>
              </w:rPr>
              <w:t>Posting on the discussion board in Canvas.</w:t>
            </w:r>
          </w:p>
        </w:tc>
        <w:tc>
          <w:tcPr>
            <w:tcW w:w="1890" w:type="dxa"/>
            <w:tcBorders>
              <w:top w:val="nil"/>
              <w:left w:val="single" w:sz="4" w:space="0" w:color="auto"/>
              <w:bottom w:val="single" w:sz="4" w:space="0" w:color="auto"/>
              <w:right w:val="single" w:sz="4" w:space="0" w:color="auto"/>
            </w:tcBorders>
            <w:vAlign w:val="center"/>
          </w:tcPr>
          <w:p w14:paraId="111A978A" w14:textId="3C2E7147" w:rsidR="0024706D" w:rsidRPr="0024706D" w:rsidRDefault="0024706D" w:rsidP="0024706D">
            <w:pPr>
              <w:spacing w:after="0" w:line="240" w:lineRule="auto"/>
              <w:jc w:val="center"/>
              <w:rPr>
                <w:rFonts w:eastAsia="Times New Roman" w:cs="Times New Roman"/>
                <w:color w:val="000000"/>
                <w:sz w:val="22"/>
              </w:rPr>
            </w:pPr>
            <w:r w:rsidRPr="0024706D">
              <w:rPr>
                <w:bCs/>
                <w:color w:val="000000"/>
                <w:sz w:val="22"/>
              </w:rPr>
              <w:t>7</w:t>
            </w:r>
          </w:p>
        </w:tc>
      </w:tr>
      <w:tr w:rsidR="0024706D" w:rsidRPr="00755D87" w14:paraId="065C05A1" w14:textId="443433EB" w:rsidTr="0024706D">
        <w:trPr>
          <w:trHeight w:val="288"/>
        </w:trPr>
        <w:tc>
          <w:tcPr>
            <w:tcW w:w="6666" w:type="dxa"/>
            <w:tcBorders>
              <w:top w:val="nil"/>
              <w:left w:val="single" w:sz="4" w:space="0" w:color="auto"/>
              <w:bottom w:val="single" w:sz="4" w:space="0" w:color="auto"/>
              <w:right w:val="single" w:sz="4" w:space="0" w:color="auto"/>
            </w:tcBorders>
            <w:shd w:val="clear" w:color="auto" w:fill="auto"/>
            <w:vAlign w:val="center"/>
            <w:hideMark/>
          </w:tcPr>
          <w:p w14:paraId="56EE1302" w14:textId="77777777" w:rsidR="0024706D" w:rsidRPr="00755D87" w:rsidRDefault="0024706D" w:rsidP="0024706D">
            <w:pPr>
              <w:spacing w:after="0" w:line="240" w:lineRule="auto"/>
              <w:rPr>
                <w:rFonts w:eastAsia="Times New Roman" w:cs="Times New Roman"/>
                <w:color w:val="000000"/>
                <w:sz w:val="22"/>
              </w:rPr>
            </w:pPr>
            <w:r w:rsidRPr="00755D87">
              <w:rPr>
                <w:rFonts w:eastAsia="Times New Roman" w:cs="Times New Roman"/>
                <w:color w:val="000000"/>
                <w:sz w:val="22"/>
              </w:rPr>
              <w:t>Using the Canvas email.</w:t>
            </w:r>
          </w:p>
        </w:tc>
        <w:tc>
          <w:tcPr>
            <w:tcW w:w="1890" w:type="dxa"/>
            <w:tcBorders>
              <w:top w:val="nil"/>
              <w:left w:val="single" w:sz="4" w:space="0" w:color="auto"/>
              <w:bottom w:val="single" w:sz="4" w:space="0" w:color="auto"/>
              <w:right w:val="single" w:sz="4" w:space="0" w:color="auto"/>
            </w:tcBorders>
            <w:vAlign w:val="center"/>
          </w:tcPr>
          <w:p w14:paraId="21B88D59" w14:textId="5CBC927F" w:rsidR="0024706D" w:rsidRPr="0024706D" w:rsidRDefault="0024706D" w:rsidP="0024706D">
            <w:pPr>
              <w:spacing w:after="0" w:line="240" w:lineRule="auto"/>
              <w:jc w:val="center"/>
              <w:rPr>
                <w:rFonts w:eastAsia="Times New Roman" w:cs="Times New Roman"/>
                <w:color w:val="000000"/>
                <w:sz w:val="22"/>
              </w:rPr>
            </w:pPr>
            <w:r w:rsidRPr="0024706D">
              <w:rPr>
                <w:bCs/>
                <w:color w:val="000000"/>
                <w:sz w:val="22"/>
              </w:rPr>
              <w:t>2</w:t>
            </w:r>
          </w:p>
        </w:tc>
      </w:tr>
      <w:tr w:rsidR="0024706D" w:rsidRPr="00755D87" w14:paraId="15266850" w14:textId="4013540B" w:rsidTr="0024706D">
        <w:trPr>
          <w:trHeight w:val="296"/>
        </w:trPr>
        <w:tc>
          <w:tcPr>
            <w:tcW w:w="6666" w:type="dxa"/>
            <w:tcBorders>
              <w:top w:val="nil"/>
              <w:left w:val="single" w:sz="4" w:space="0" w:color="auto"/>
              <w:bottom w:val="single" w:sz="4" w:space="0" w:color="auto"/>
              <w:right w:val="single" w:sz="4" w:space="0" w:color="auto"/>
            </w:tcBorders>
            <w:shd w:val="clear" w:color="auto" w:fill="auto"/>
            <w:vAlign w:val="center"/>
            <w:hideMark/>
          </w:tcPr>
          <w:p w14:paraId="1350930F" w14:textId="77777777" w:rsidR="0024706D" w:rsidRPr="00755D87" w:rsidRDefault="0024706D" w:rsidP="0024706D">
            <w:pPr>
              <w:spacing w:after="0" w:line="240" w:lineRule="auto"/>
              <w:rPr>
                <w:rFonts w:eastAsia="Times New Roman" w:cs="Times New Roman"/>
                <w:color w:val="000000"/>
                <w:sz w:val="22"/>
              </w:rPr>
            </w:pPr>
            <w:r w:rsidRPr="00755D87">
              <w:rPr>
                <w:rFonts w:eastAsia="Times New Roman" w:cs="Times New Roman"/>
                <w:color w:val="000000"/>
                <w:sz w:val="22"/>
              </w:rPr>
              <w:t>Knowing how to get technical support.</w:t>
            </w:r>
          </w:p>
        </w:tc>
        <w:tc>
          <w:tcPr>
            <w:tcW w:w="1890" w:type="dxa"/>
            <w:tcBorders>
              <w:top w:val="nil"/>
              <w:left w:val="single" w:sz="4" w:space="0" w:color="auto"/>
              <w:bottom w:val="single" w:sz="4" w:space="0" w:color="auto"/>
              <w:right w:val="single" w:sz="4" w:space="0" w:color="auto"/>
            </w:tcBorders>
            <w:vAlign w:val="center"/>
          </w:tcPr>
          <w:p w14:paraId="408BF320" w14:textId="494D0CF2" w:rsidR="0024706D" w:rsidRPr="0024706D" w:rsidRDefault="0024706D" w:rsidP="0024706D">
            <w:pPr>
              <w:spacing w:after="0" w:line="240" w:lineRule="auto"/>
              <w:jc w:val="center"/>
              <w:rPr>
                <w:rFonts w:eastAsia="Times New Roman" w:cs="Times New Roman"/>
                <w:color w:val="000000"/>
                <w:sz w:val="22"/>
              </w:rPr>
            </w:pPr>
            <w:r w:rsidRPr="0024706D">
              <w:rPr>
                <w:bCs/>
                <w:color w:val="000000"/>
                <w:sz w:val="22"/>
              </w:rPr>
              <w:t>14</w:t>
            </w:r>
          </w:p>
        </w:tc>
      </w:tr>
    </w:tbl>
    <w:p w14:paraId="050F9ED3" w14:textId="77777777" w:rsidR="00755D87" w:rsidRDefault="00755D87" w:rsidP="00E22483">
      <w:pPr>
        <w:spacing w:after="0" w:line="240" w:lineRule="auto"/>
      </w:pPr>
    </w:p>
    <w:p w14:paraId="7597193A" w14:textId="32FBE868" w:rsidR="00E0724E" w:rsidRDefault="00F52E22" w:rsidP="00E22483">
      <w:pPr>
        <w:pStyle w:val="ListParagraph"/>
        <w:numPr>
          <w:ilvl w:val="0"/>
          <w:numId w:val="1"/>
        </w:numPr>
        <w:spacing w:line="240" w:lineRule="auto"/>
        <w:contextualSpacing w:val="0"/>
      </w:pPr>
      <w:r>
        <w:t xml:space="preserve">Students report significant knowledge gains for each of the course learning objectives in all but two courses.  The non-parametric Wilcoxon test was used to test the changes in the rankings of their knowledge of each course objective before and after the course.  The changes in knowledge were viewed as statistically significant if the Wilcoxon test was </w:t>
      </w:r>
      <w:r w:rsidRPr="00C2300F">
        <w:rPr>
          <w:i/>
        </w:rPr>
        <w:t>p</w:t>
      </w:r>
      <w:r>
        <w:t>≤.05 or less</w:t>
      </w:r>
      <w:r w:rsidR="00BC786E">
        <w:t xml:space="preserve"> (two-tailed test)</w:t>
      </w:r>
      <w:r>
        <w:t>.</w:t>
      </w:r>
    </w:p>
    <w:p w14:paraId="07EF20B4" w14:textId="0AAB0B10" w:rsidR="00E22483" w:rsidRDefault="00AB59ED" w:rsidP="00E22483">
      <w:pPr>
        <w:pStyle w:val="ListParagraph"/>
        <w:numPr>
          <w:ilvl w:val="0"/>
          <w:numId w:val="1"/>
        </w:numPr>
        <w:spacing w:line="240" w:lineRule="auto"/>
        <w:contextualSpacing w:val="0"/>
      </w:pPr>
      <w:r>
        <w:t xml:space="preserve">306 and 307 did not show statistically significate gains for all learning objectives using a two-tailed test.  However, most would be significant using a one-tailed test.  </w:t>
      </w:r>
      <w:r w:rsidR="00F52E22">
        <w:t>It could be that some of the material in these last two courses reviews information taught in early courses.  Whatever the reason, it may be useful to visit the curriculum of these courses.</w:t>
      </w:r>
    </w:p>
    <w:p w14:paraId="0AAEB54F" w14:textId="5E6FE8F0" w:rsidR="009D6EA4" w:rsidRDefault="009D6EA4" w:rsidP="009D6EA4">
      <w:pPr>
        <w:pStyle w:val="ListParagraph"/>
        <w:numPr>
          <w:ilvl w:val="0"/>
          <w:numId w:val="1"/>
        </w:numPr>
        <w:spacing w:line="240" w:lineRule="auto"/>
        <w:contextualSpacing w:val="0"/>
      </w:pPr>
      <w:r>
        <w:t>The interviews with the four graduates confirmed the course evaluation survey ratings.  They praised the content of the courses and professionalism and expertise of the instructors.  They respected the support provided by instructors and the Institute staff.</w:t>
      </w:r>
    </w:p>
    <w:p w14:paraId="18426437" w14:textId="77777777" w:rsidR="009D6EA4" w:rsidRDefault="009D6EA4" w:rsidP="009D6EA4">
      <w:pPr>
        <w:pStyle w:val="ListParagraph"/>
        <w:numPr>
          <w:ilvl w:val="0"/>
          <w:numId w:val="1"/>
        </w:numPr>
        <w:spacing w:line="240" w:lineRule="auto"/>
        <w:contextualSpacing w:val="0"/>
      </w:pPr>
      <w:r>
        <w:t>Two of the graduates have been promoted to TVR Program Director</w:t>
      </w:r>
    </w:p>
    <w:p w14:paraId="064821B9" w14:textId="77777777" w:rsidR="009D6EA4" w:rsidRDefault="009D6EA4" w:rsidP="009D6EA4">
      <w:pPr>
        <w:pStyle w:val="ListParagraph"/>
        <w:spacing w:line="240" w:lineRule="auto"/>
        <w:ind w:left="360"/>
        <w:contextualSpacing w:val="0"/>
      </w:pPr>
    </w:p>
    <w:p w14:paraId="5ED41ECE" w14:textId="6B6E3D76" w:rsidR="009D6EA4" w:rsidRDefault="009D6EA4">
      <w:pPr>
        <w:spacing w:after="160" w:line="259" w:lineRule="auto"/>
      </w:pPr>
      <w:r>
        <w:br w:type="page"/>
      </w:r>
    </w:p>
    <w:p w14:paraId="0370EAAD" w14:textId="3443E15A" w:rsidR="00E22483" w:rsidRPr="002609F3" w:rsidRDefault="00E22483" w:rsidP="002609F3">
      <w:pPr>
        <w:pStyle w:val="Heading2"/>
        <w:rPr>
          <w:rFonts w:ascii="Times New Roman" w:hAnsi="Times New Roman" w:cs="Times New Roman"/>
          <w:b/>
          <w:color w:val="auto"/>
        </w:rPr>
      </w:pPr>
      <w:r w:rsidRPr="002609F3">
        <w:rPr>
          <w:rFonts w:ascii="Times New Roman" w:hAnsi="Times New Roman" w:cs="Times New Roman"/>
          <w:b/>
          <w:color w:val="auto"/>
        </w:rPr>
        <w:lastRenderedPageBreak/>
        <w:t>Evidence of improved services to TVR consumers</w:t>
      </w:r>
    </w:p>
    <w:p w14:paraId="2F504C08" w14:textId="252B85AE" w:rsidR="00F52E22" w:rsidRDefault="002E5A39" w:rsidP="00AB59ED">
      <w:pPr>
        <w:pStyle w:val="ListParagraph"/>
        <w:numPr>
          <w:ilvl w:val="0"/>
          <w:numId w:val="1"/>
        </w:numPr>
        <w:spacing w:line="240" w:lineRule="auto"/>
        <w:contextualSpacing w:val="0"/>
      </w:pPr>
      <w:r>
        <w:t xml:space="preserve">In open-ended </w:t>
      </w:r>
      <w:r w:rsidR="002609F3">
        <w:t xml:space="preserve">course evaluation </w:t>
      </w:r>
      <w:r>
        <w:t>questions s</w:t>
      </w:r>
      <w:r w:rsidR="00AB59ED">
        <w:t>tudents described the ways in which the course</w:t>
      </w:r>
      <w:r>
        <w:t xml:space="preserve"> influenced their work</w:t>
      </w:r>
      <w:r w:rsidR="0024706D">
        <w:t>.  The following were listed as examples:</w:t>
      </w:r>
    </w:p>
    <w:p w14:paraId="11FF31F2" w14:textId="3403D036" w:rsidR="0024706D" w:rsidRDefault="0024706D" w:rsidP="0024706D">
      <w:pPr>
        <w:pStyle w:val="ListParagraph"/>
        <w:numPr>
          <w:ilvl w:val="1"/>
          <w:numId w:val="1"/>
        </w:numPr>
        <w:spacing w:line="240" w:lineRule="auto"/>
        <w:contextualSpacing w:val="0"/>
        <w:rPr>
          <w:i/>
        </w:rPr>
      </w:pPr>
      <w:r w:rsidRPr="0024706D">
        <w:rPr>
          <w:i/>
        </w:rPr>
        <w:t>It gave reasons why we do some of the things we do, not just do saying do this and go that.</w:t>
      </w:r>
    </w:p>
    <w:p w14:paraId="11576B48" w14:textId="5FE79ED7" w:rsidR="0024706D" w:rsidRDefault="0024706D" w:rsidP="0024706D">
      <w:pPr>
        <w:pStyle w:val="ListParagraph"/>
        <w:numPr>
          <w:ilvl w:val="1"/>
          <w:numId w:val="1"/>
        </w:numPr>
        <w:spacing w:line="240" w:lineRule="auto"/>
        <w:contextualSpacing w:val="0"/>
        <w:rPr>
          <w:i/>
        </w:rPr>
      </w:pPr>
      <w:r>
        <w:rPr>
          <w:i/>
        </w:rPr>
        <w:t>Message boards allowed our program staff to ask questions and learn from other TVR programs.</w:t>
      </w:r>
    </w:p>
    <w:p w14:paraId="53C58654" w14:textId="44B48C08" w:rsidR="0024706D" w:rsidRDefault="0024706D" w:rsidP="0024706D">
      <w:pPr>
        <w:pStyle w:val="ListParagraph"/>
        <w:numPr>
          <w:ilvl w:val="1"/>
          <w:numId w:val="1"/>
        </w:numPr>
        <w:spacing w:line="240" w:lineRule="auto"/>
        <w:contextualSpacing w:val="0"/>
        <w:rPr>
          <w:i/>
        </w:rPr>
      </w:pPr>
      <w:r>
        <w:rPr>
          <w:i/>
        </w:rPr>
        <w:t>The final project help</w:t>
      </w:r>
      <w:r w:rsidR="009821B4">
        <w:rPr>
          <w:i/>
        </w:rPr>
        <w:t>ed</w:t>
      </w:r>
      <w:r>
        <w:rPr>
          <w:i/>
        </w:rPr>
        <w:t xml:space="preserve"> my work by introducing and orientation to our TVR program</w:t>
      </w:r>
      <w:r w:rsidR="009821B4">
        <w:rPr>
          <w:i/>
        </w:rPr>
        <w:t>.</w:t>
      </w:r>
    </w:p>
    <w:p w14:paraId="030CF692" w14:textId="4A581D09" w:rsidR="0024706D" w:rsidRDefault="009821B4" w:rsidP="0024706D">
      <w:pPr>
        <w:pStyle w:val="ListParagraph"/>
        <w:numPr>
          <w:ilvl w:val="1"/>
          <w:numId w:val="1"/>
        </w:numPr>
        <w:spacing w:line="240" w:lineRule="auto"/>
        <w:contextualSpacing w:val="0"/>
        <w:rPr>
          <w:i/>
        </w:rPr>
      </w:pPr>
      <w:r>
        <w:rPr>
          <w:i/>
        </w:rPr>
        <w:t>Given me the knowledge of comparable benefits, a comprehensive list of VR services, and a list of do’s and don’ts of client services.</w:t>
      </w:r>
    </w:p>
    <w:p w14:paraId="315EB3B8" w14:textId="3BC29EC9" w:rsidR="009821B4" w:rsidRDefault="009821B4" w:rsidP="0024706D">
      <w:pPr>
        <w:pStyle w:val="ListParagraph"/>
        <w:numPr>
          <w:ilvl w:val="1"/>
          <w:numId w:val="1"/>
        </w:numPr>
        <w:spacing w:line="240" w:lineRule="auto"/>
        <w:contextualSpacing w:val="0"/>
        <w:rPr>
          <w:i/>
        </w:rPr>
      </w:pPr>
      <w:r>
        <w:rPr>
          <w:i/>
        </w:rPr>
        <w:t>Helped with documenting my case notes in detail and how to keep case management on track and up to date.</w:t>
      </w:r>
    </w:p>
    <w:p w14:paraId="345262AE" w14:textId="0A78D206" w:rsidR="009821B4" w:rsidRDefault="009821B4" w:rsidP="0024706D">
      <w:pPr>
        <w:pStyle w:val="ListParagraph"/>
        <w:numPr>
          <w:ilvl w:val="1"/>
          <w:numId w:val="1"/>
        </w:numPr>
        <w:spacing w:line="240" w:lineRule="auto"/>
        <w:contextualSpacing w:val="0"/>
        <w:rPr>
          <w:i/>
        </w:rPr>
      </w:pPr>
      <w:r>
        <w:rPr>
          <w:i/>
        </w:rPr>
        <w:t>Opened my eyes to the importance of working directly with employers and the benefits that could have for our clients.</w:t>
      </w:r>
    </w:p>
    <w:p w14:paraId="581DF137" w14:textId="56182574" w:rsidR="009821B4" w:rsidRDefault="009821B4" w:rsidP="0024706D">
      <w:pPr>
        <w:pStyle w:val="ListParagraph"/>
        <w:numPr>
          <w:ilvl w:val="1"/>
          <w:numId w:val="1"/>
        </w:numPr>
        <w:spacing w:line="240" w:lineRule="auto"/>
        <w:contextualSpacing w:val="0"/>
        <w:rPr>
          <w:i/>
        </w:rPr>
      </w:pPr>
      <w:r>
        <w:rPr>
          <w:i/>
        </w:rPr>
        <w:t>I know that customer service has gotten better.  I see now what I was lacking in that area.</w:t>
      </w:r>
    </w:p>
    <w:p w14:paraId="69E3255B" w14:textId="77777777" w:rsidR="00A57DF3" w:rsidRPr="00A57DF3" w:rsidRDefault="002609F3" w:rsidP="00722BE0">
      <w:pPr>
        <w:pStyle w:val="ListParagraph"/>
        <w:numPr>
          <w:ilvl w:val="0"/>
          <w:numId w:val="1"/>
        </w:numPr>
        <w:spacing w:line="240" w:lineRule="auto"/>
        <w:contextualSpacing w:val="0"/>
        <w:rPr>
          <w:i/>
        </w:rPr>
      </w:pPr>
      <w:r>
        <w:t>According to their survey responses, m</w:t>
      </w:r>
      <w:r w:rsidR="009004BA">
        <w:t xml:space="preserve">ost of the students shared </w:t>
      </w:r>
      <w:r w:rsidR="00E22483">
        <w:t xml:space="preserve">course information with their supervisor and colleagues either informally or at staff meetings.  </w:t>
      </w:r>
    </w:p>
    <w:p w14:paraId="57A7393C" w14:textId="793C2B44" w:rsidR="00E22483" w:rsidRPr="002609F3" w:rsidRDefault="00A57DF3" w:rsidP="00722BE0">
      <w:pPr>
        <w:pStyle w:val="ListParagraph"/>
        <w:numPr>
          <w:ilvl w:val="0"/>
          <w:numId w:val="1"/>
        </w:numPr>
        <w:spacing w:line="240" w:lineRule="auto"/>
        <w:contextualSpacing w:val="0"/>
        <w:rPr>
          <w:i/>
        </w:rPr>
      </w:pPr>
      <w:r>
        <w:t xml:space="preserve">In the survey, students </w:t>
      </w:r>
      <w:r w:rsidR="00E22483">
        <w:t>listed ways the course of study contributed to their programs.  Examples included developing client orientation information, improving IPE processes and policies and procedures, creating a TVR presentation</w:t>
      </w:r>
      <w:r w:rsidR="00E80AB2">
        <w:t>,</w:t>
      </w:r>
      <w:r w:rsidR="009D6EA4">
        <w:t xml:space="preserve"> creating a tool to identify wrap-around services.</w:t>
      </w:r>
    </w:p>
    <w:p w14:paraId="5BBC2010" w14:textId="52326BCA" w:rsidR="006E3943" w:rsidRDefault="006E3943" w:rsidP="00696CF3">
      <w:pPr>
        <w:pStyle w:val="ListParagraph"/>
        <w:numPr>
          <w:ilvl w:val="0"/>
          <w:numId w:val="1"/>
        </w:numPr>
        <w:spacing w:line="240" w:lineRule="auto"/>
        <w:contextualSpacing w:val="0"/>
      </w:pPr>
      <w:r>
        <w:t>Graduate contributions to TVR programs and services to clients</w:t>
      </w:r>
    </w:p>
    <w:p w14:paraId="735E149F" w14:textId="6090DC32" w:rsidR="006E3943" w:rsidRDefault="006E3943" w:rsidP="0078652A">
      <w:pPr>
        <w:pStyle w:val="ListParagraph"/>
        <w:numPr>
          <w:ilvl w:val="1"/>
          <w:numId w:val="1"/>
        </w:numPr>
        <w:spacing w:after="0" w:line="240" w:lineRule="auto"/>
        <w:contextualSpacing w:val="0"/>
      </w:pPr>
      <w:r>
        <w:t>Improved office environment to ensure confidential discussions</w:t>
      </w:r>
    </w:p>
    <w:p w14:paraId="305C44C1" w14:textId="472C68B1" w:rsidR="006E3943" w:rsidRDefault="006E3943" w:rsidP="0078652A">
      <w:pPr>
        <w:pStyle w:val="ListParagraph"/>
        <w:numPr>
          <w:ilvl w:val="1"/>
          <w:numId w:val="1"/>
        </w:numPr>
        <w:spacing w:after="0" w:line="240" w:lineRule="auto"/>
        <w:contextualSpacing w:val="0"/>
      </w:pPr>
      <w:r>
        <w:t>Improved IPE and other forms used by the program</w:t>
      </w:r>
    </w:p>
    <w:p w14:paraId="0DB92AB1" w14:textId="758E93E7" w:rsidR="006E3943" w:rsidRDefault="006E3943" w:rsidP="0078652A">
      <w:pPr>
        <w:pStyle w:val="ListParagraph"/>
        <w:numPr>
          <w:ilvl w:val="1"/>
          <w:numId w:val="1"/>
        </w:numPr>
        <w:spacing w:after="0" w:line="240" w:lineRule="auto"/>
        <w:contextualSpacing w:val="0"/>
      </w:pPr>
      <w:r>
        <w:t xml:space="preserve">Materials/presentation about TVR presented to tribal leaders </w:t>
      </w:r>
    </w:p>
    <w:p w14:paraId="79CCF169" w14:textId="66F845A1" w:rsidR="006E3943" w:rsidRDefault="006E3943" w:rsidP="0078652A">
      <w:pPr>
        <w:pStyle w:val="ListParagraph"/>
        <w:numPr>
          <w:ilvl w:val="1"/>
          <w:numId w:val="1"/>
        </w:numPr>
        <w:spacing w:after="0" w:line="240" w:lineRule="auto"/>
        <w:contextualSpacing w:val="0"/>
      </w:pPr>
      <w:r>
        <w:t>Tool to describe wrap-around services that was shared within her program and with county and state employees</w:t>
      </w:r>
    </w:p>
    <w:p w14:paraId="5D9425C7" w14:textId="28869A60" w:rsidR="006E3943" w:rsidRDefault="006E3943" w:rsidP="0078652A">
      <w:pPr>
        <w:pStyle w:val="ListParagraph"/>
        <w:numPr>
          <w:ilvl w:val="1"/>
          <w:numId w:val="1"/>
        </w:numPr>
        <w:spacing w:after="0" w:line="240" w:lineRule="auto"/>
        <w:contextualSpacing w:val="0"/>
      </w:pPr>
      <w:r>
        <w:t>Improved eligibility reviews and IPEs</w:t>
      </w:r>
    </w:p>
    <w:p w14:paraId="4EDD2D4A" w14:textId="1E0877FF" w:rsidR="006E3943" w:rsidRDefault="006E3943" w:rsidP="009D6EA4">
      <w:pPr>
        <w:pStyle w:val="ListParagraph"/>
        <w:numPr>
          <w:ilvl w:val="1"/>
          <w:numId w:val="1"/>
        </w:numPr>
        <w:spacing w:line="240" w:lineRule="auto"/>
        <w:contextualSpacing w:val="0"/>
      </w:pPr>
      <w:r>
        <w:t>Referral</w:t>
      </w:r>
      <w:r w:rsidR="008D04A0">
        <w:t>s</w:t>
      </w:r>
      <w:r>
        <w:t xml:space="preserve"> to tribal healing </w:t>
      </w:r>
      <w:r w:rsidR="0078652A">
        <w:t>ceremonies</w:t>
      </w:r>
    </w:p>
    <w:p w14:paraId="48592170" w14:textId="62D7CC58" w:rsidR="00A57DF3" w:rsidRDefault="0078652A" w:rsidP="005A3B52">
      <w:pPr>
        <w:pStyle w:val="ListParagraph"/>
        <w:numPr>
          <w:ilvl w:val="0"/>
          <w:numId w:val="1"/>
        </w:numPr>
        <w:spacing w:line="240" w:lineRule="auto"/>
        <w:contextualSpacing w:val="0"/>
      </w:pPr>
      <w:r>
        <w:t>Directors also noted changes in graduates’ and workers’ performance.  They noted the following in interviews:</w:t>
      </w:r>
    </w:p>
    <w:p w14:paraId="4CE67EBB" w14:textId="77777777" w:rsidR="0078652A" w:rsidRDefault="0078652A" w:rsidP="0078652A">
      <w:pPr>
        <w:pStyle w:val="ListParagraph"/>
        <w:numPr>
          <w:ilvl w:val="1"/>
          <w:numId w:val="1"/>
        </w:numPr>
        <w:spacing w:after="0"/>
      </w:pPr>
      <w:r>
        <w:t>Increased level of professionalism with clients</w:t>
      </w:r>
    </w:p>
    <w:p w14:paraId="4198B31C" w14:textId="77777777" w:rsidR="0078652A" w:rsidRDefault="0078652A" w:rsidP="0078652A">
      <w:pPr>
        <w:pStyle w:val="ListParagraph"/>
        <w:numPr>
          <w:ilvl w:val="1"/>
          <w:numId w:val="1"/>
        </w:numPr>
        <w:spacing w:after="0"/>
      </w:pPr>
      <w:r>
        <w:t xml:space="preserve">More efficient job placement techniques </w:t>
      </w:r>
    </w:p>
    <w:p w14:paraId="1A1C1796" w14:textId="77777777" w:rsidR="0078652A" w:rsidRDefault="0078652A" w:rsidP="0078652A">
      <w:pPr>
        <w:pStyle w:val="ListParagraph"/>
        <w:numPr>
          <w:ilvl w:val="1"/>
          <w:numId w:val="1"/>
        </w:numPr>
        <w:spacing w:after="0"/>
      </w:pPr>
      <w:r>
        <w:t>Increased understanding of roles and responsibilities</w:t>
      </w:r>
    </w:p>
    <w:p w14:paraId="42C183DF" w14:textId="77777777" w:rsidR="0078652A" w:rsidRDefault="0078652A" w:rsidP="0078652A">
      <w:pPr>
        <w:pStyle w:val="ListParagraph"/>
        <w:numPr>
          <w:ilvl w:val="1"/>
          <w:numId w:val="1"/>
        </w:numPr>
        <w:spacing w:after="0"/>
      </w:pPr>
      <w:r>
        <w:t>Up to date information on regulations</w:t>
      </w:r>
    </w:p>
    <w:p w14:paraId="14ECEC90" w14:textId="77777777" w:rsidR="0078652A" w:rsidRDefault="0078652A" w:rsidP="0078652A">
      <w:pPr>
        <w:pStyle w:val="ListParagraph"/>
        <w:numPr>
          <w:ilvl w:val="1"/>
          <w:numId w:val="1"/>
        </w:numPr>
        <w:spacing w:after="0"/>
      </w:pPr>
      <w:r>
        <w:t>Ability to manage more complex cases</w:t>
      </w:r>
    </w:p>
    <w:p w14:paraId="603C0F07" w14:textId="5C165C0E" w:rsidR="0078652A" w:rsidRDefault="0078652A" w:rsidP="0078652A">
      <w:pPr>
        <w:pStyle w:val="ListParagraph"/>
        <w:numPr>
          <w:ilvl w:val="1"/>
          <w:numId w:val="1"/>
        </w:numPr>
        <w:spacing w:after="0"/>
      </w:pPr>
      <w:r>
        <w:t xml:space="preserve">Increased appreciation for </w:t>
      </w:r>
      <w:r w:rsidR="005A3B52">
        <w:t>coworkers’</w:t>
      </w:r>
      <w:r>
        <w:t xml:space="preserve"> responsibilities and understanding of their roles</w:t>
      </w:r>
    </w:p>
    <w:p w14:paraId="0BC732B3" w14:textId="12A13F1C" w:rsidR="0078652A" w:rsidRDefault="0078652A" w:rsidP="00696CF3">
      <w:pPr>
        <w:pStyle w:val="ListParagraph"/>
        <w:numPr>
          <w:ilvl w:val="0"/>
          <w:numId w:val="1"/>
        </w:numPr>
        <w:spacing w:line="240" w:lineRule="auto"/>
        <w:contextualSpacing w:val="0"/>
      </w:pPr>
      <w:r>
        <w:lastRenderedPageBreak/>
        <w:t xml:space="preserve">Directors believe it is </w:t>
      </w:r>
      <w:r w:rsidR="005A3B52">
        <w:t xml:space="preserve">too </w:t>
      </w:r>
      <w:r>
        <w:t>early to see any significant changes in closure rates but anticipate that these will increase.</w:t>
      </w:r>
    </w:p>
    <w:p w14:paraId="22A86BC2" w14:textId="2B7B9C4D" w:rsidR="0078652A" w:rsidRDefault="0078652A" w:rsidP="00696CF3">
      <w:pPr>
        <w:pStyle w:val="ListParagraph"/>
        <w:numPr>
          <w:ilvl w:val="0"/>
          <w:numId w:val="1"/>
        </w:numPr>
        <w:spacing w:line="240" w:lineRule="auto"/>
        <w:contextualSpacing w:val="0"/>
      </w:pPr>
      <w:r>
        <w:t>One program t is seeing improvement in client satisfaction for the worker currently taking classes.  One has not tallied the satisfaction cards yet.</w:t>
      </w:r>
    </w:p>
    <w:p w14:paraId="518DB386" w14:textId="59EBE133" w:rsidR="0078652A" w:rsidRPr="008D04A0" w:rsidRDefault="0078652A" w:rsidP="008D04A0">
      <w:pPr>
        <w:pStyle w:val="Heading2"/>
        <w:rPr>
          <w:rFonts w:ascii="Times New Roman" w:hAnsi="Times New Roman" w:cs="Times New Roman"/>
          <w:b/>
          <w:color w:val="auto"/>
        </w:rPr>
      </w:pPr>
      <w:r w:rsidRPr="008D04A0">
        <w:rPr>
          <w:rFonts w:ascii="Times New Roman" w:hAnsi="Times New Roman" w:cs="Times New Roman"/>
          <w:b/>
          <w:color w:val="auto"/>
        </w:rPr>
        <w:t>Recommendations for further course development or follow-up:</w:t>
      </w:r>
    </w:p>
    <w:p w14:paraId="601D2A47" w14:textId="77777777" w:rsidR="0078652A" w:rsidRDefault="0078652A" w:rsidP="008D04A0">
      <w:pPr>
        <w:pStyle w:val="ListParagraph"/>
        <w:numPr>
          <w:ilvl w:val="0"/>
          <w:numId w:val="1"/>
        </w:numPr>
        <w:spacing w:line="240" w:lineRule="auto"/>
        <w:contextualSpacing w:val="0"/>
      </w:pPr>
      <w:r>
        <w:t xml:space="preserve">Graduates: </w:t>
      </w:r>
    </w:p>
    <w:p w14:paraId="1590E49B" w14:textId="77777777" w:rsidR="0078652A" w:rsidRDefault="0078652A" w:rsidP="008D04A0">
      <w:pPr>
        <w:pStyle w:val="ListParagraph"/>
        <w:numPr>
          <w:ilvl w:val="1"/>
          <w:numId w:val="1"/>
        </w:numPr>
        <w:spacing w:line="240" w:lineRule="auto"/>
        <w:contextualSpacing w:val="0"/>
      </w:pPr>
      <w:r>
        <w:t xml:space="preserve">Writing – case records and grant writing.  </w:t>
      </w:r>
    </w:p>
    <w:p w14:paraId="3FBEABAC" w14:textId="68ECD5EE" w:rsidR="0078652A" w:rsidRDefault="0078652A" w:rsidP="008D04A0">
      <w:pPr>
        <w:pStyle w:val="ListParagraph"/>
        <w:numPr>
          <w:ilvl w:val="1"/>
          <w:numId w:val="1"/>
        </w:numPr>
        <w:spacing w:line="240" w:lineRule="auto"/>
        <w:contextualSpacing w:val="0"/>
      </w:pPr>
      <w:r>
        <w:t xml:space="preserve">Program administration -- Allowable expenses, </w:t>
      </w:r>
      <w:r w:rsidR="005A3B52">
        <w:t xml:space="preserve">writing the TVR </w:t>
      </w:r>
      <w:r>
        <w:t>application</w:t>
      </w:r>
      <w:r w:rsidR="005A3B52">
        <w:t xml:space="preserve">, writing the </w:t>
      </w:r>
      <w:r>
        <w:t xml:space="preserve">annual </w:t>
      </w:r>
      <w:r w:rsidR="005A3B52">
        <w:t>report</w:t>
      </w:r>
    </w:p>
    <w:p w14:paraId="60D7FBC7" w14:textId="7A73D045" w:rsidR="005A3B52" w:rsidRDefault="005A3B52" w:rsidP="008D04A0">
      <w:pPr>
        <w:pStyle w:val="ListParagraph"/>
        <w:numPr>
          <w:ilvl w:val="1"/>
          <w:numId w:val="1"/>
        </w:numPr>
        <w:spacing w:line="240" w:lineRule="auto"/>
        <w:contextualSpacing w:val="0"/>
      </w:pPr>
      <w:r>
        <w:t>Develop a bridge to bachelor’s degree</w:t>
      </w:r>
    </w:p>
    <w:p w14:paraId="4809D270" w14:textId="3ABB5609" w:rsidR="005A3B52" w:rsidRDefault="005A3B52" w:rsidP="008D04A0">
      <w:pPr>
        <w:pStyle w:val="ListParagraph"/>
        <w:numPr>
          <w:ilvl w:val="0"/>
          <w:numId w:val="1"/>
        </w:numPr>
        <w:spacing w:line="240" w:lineRule="auto"/>
        <w:contextualSpacing w:val="0"/>
      </w:pPr>
      <w:r>
        <w:t>Directors</w:t>
      </w:r>
    </w:p>
    <w:p w14:paraId="438D1EE9" w14:textId="77777777" w:rsidR="005A3B52" w:rsidRPr="009F1611" w:rsidRDefault="005A3B52" w:rsidP="008D04A0">
      <w:pPr>
        <w:pStyle w:val="ListParagraph"/>
        <w:numPr>
          <w:ilvl w:val="1"/>
          <w:numId w:val="1"/>
        </w:numPr>
        <w:rPr>
          <w:rFonts w:eastAsia="Calibri"/>
        </w:rPr>
      </w:pPr>
      <w:r w:rsidRPr="009F1611">
        <w:rPr>
          <w:rFonts w:eastAsia="Calibri"/>
        </w:rPr>
        <w:t>Ethics and tribal communities</w:t>
      </w:r>
    </w:p>
    <w:p w14:paraId="17E7A7B7" w14:textId="0BBF4E12" w:rsidR="005A3B52" w:rsidRDefault="008D04A0" w:rsidP="008D04A0">
      <w:pPr>
        <w:pStyle w:val="ListParagraph"/>
        <w:numPr>
          <w:ilvl w:val="1"/>
          <w:numId w:val="1"/>
        </w:numPr>
        <w:rPr>
          <w:rFonts w:eastAsia="Calibri"/>
        </w:rPr>
      </w:pPr>
      <w:r>
        <w:rPr>
          <w:rFonts w:eastAsia="Calibri"/>
        </w:rPr>
        <w:t>Information</w:t>
      </w:r>
      <w:r w:rsidR="005A3B52" w:rsidRPr="009F1611">
        <w:rPr>
          <w:rFonts w:eastAsia="Calibri"/>
        </w:rPr>
        <w:t xml:space="preserve"> on specific disabilities like alcohol and substance abuse, mental health disorders</w:t>
      </w:r>
    </w:p>
    <w:p w14:paraId="2D19CD81" w14:textId="77777777" w:rsidR="005A3B52" w:rsidRPr="009F1611" w:rsidRDefault="005A3B52" w:rsidP="008D04A0">
      <w:pPr>
        <w:pStyle w:val="ListParagraph"/>
        <w:numPr>
          <w:ilvl w:val="1"/>
          <w:numId w:val="1"/>
        </w:numPr>
        <w:rPr>
          <w:rFonts w:eastAsia="Calibri"/>
        </w:rPr>
      </w:pPr>
      <w:r>
        <w:rPr>
          <w:rFonts w:eastAsia="Calibri"/>
        </w:rPr>
        <w:t>Bridging to a bachelor’s degree</w:t>
      </w:r>
    </w:p>
    <w:p w14:paraId="2698269B" w14:textId="77777777" w:rsidR="0043392C" w:rsidRDefault="0043392C" w:rsidP="0043392C">
      <w:pPr>
        <w:pStyle w:val="Heading2"/>
        <w:rPr>
          <w:rFonts w:ascii="Times New Roman" w:hAnsi="Times New Roman" w:cs="Times New Roman"/>
          <w:b/>
          <w:color w:val="auto"/>
        </w:rPr>
      </w:pPr>
      <w:r w:rsidRPr="00B171BC">
        <w:rPr>
          <w:rFonts w:ascii="Times New Roman" w:hAnsi="Times New Roman" w:cs="Times New Roman"/>
          <w:b/>
          <w:color w:val="auto"/>
        </w:rPr>
        <w:t>Summary of Findings</w:t>
      </w:r>
      <w:r>
        <w:rPr>
          <w:rFonts w:ascii="Times New Roman" w:hAnsi="Times New Roman" w:cs="Times New Roman"/>
          <w:b/>
          <w:color w:val="auto"/>
        </w:rPr>
        <w:t xml:space="preserve"> – Pre-Assessment</w:t>
      </w:r>
    </w:p>
    <w:p w14:paraId="360DDCE7" w14:textId="6FC9AE87" w:rsidR="0043392C" w:rsidRDefault="0043392C" w:rsidP="0043392C">
      <w:pPr>
        <w:pStyle w:val="ListParagraph"/>
        <w:numPr>
          <w:ilvl w:val="0"/>
          <w:numId w:val="1"/>
        </w:numPr>
      </w:pPr>
      <w:r>
        <w:t xml:space="preserve">Preliminary analysis of pre-assessments based on the initial 40 enrollees indicate that the half of the students had </w:t>
      </w:r>
      <w:r w:rsidR="005A3B52">
        <w:t>little to no</w:t>
      </w:r>
      <w:r>
        <w:t xml:space="preserve"> knowledge of the following 7 competencies:</w:t>
      </w:r>
    </w:p>
    <w:tbl>
      <w:tblPr>
        <w:tblW w:w="7608" w:type="dxa"/>
        <w:tblInd w:w="1117" w:type="dxa"/>
        <w:tblLook w:val="04A0" w:firstRow="1" w:lastRow="0" w:firstColumn="1" w:lastColumn="0" w:noHBand="0" w:noVBand="1"/>
      </w:tblPr>
      <w:tblGrid>
        <w:gridCol w:w="6320"/>
        <w:gridCol w:w="1288"/>
      </w:tblGrid>
      <w:tr w:rsidR="0043392C" w:rsidRPr="000B1EE7" w14:paraId="03946827" w14:textId="77777777" w:rsidTr="00722BE0">
        <w:trPr>
          <w:trHeight w:val="288"/>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06687" w14:textId="77777777" w:rsidR="0043392C" w:rsidRPr="00FF2F6A" w:rsidRDefault="0043392C" w:rsidP="00722BE0">
            <w:pPr>
              <w:spacing w:after="0" w:line="240" w:lineRule="auto"/>
              <w:rPr>
                <w:rFonts w:eastAsia="Times New Roman" w:cs="Times New Roman"/>
                <w:b/>
                <w:color w:val="000000"/>
                <w:sz w:val="22"/>
              </w:rPr>
            </w:pPr>
            <w:r w:rsidRPr="00FF2F6A">
              <w:rPr>
                <w:rFonts w:eastAsia="Times New Roman" w:cs="Times New Roman"/>
                <w:b/>
                <w:color w:val="000000"/>
                <w:sz w:val="22"/>
              </w:rPr>
              <w:t>Competencies</w:t>
            </w:r>
          </w:p>
        </w:tc>
        <w:tc>
          <w:tcPr>
            <w:tcW w:w="1288" w:type="dxa"/>
            <w:tcBorders>
              <w:top w:val="single" w:sz="4" w:space="0" w:color="auto"/>
              <w:left w:val="single" w:sz="4" w:space="0" w:color="auto"/>
              <w:bottom w:val="single" w:sz="4" w:space="0" w:color="auto"/>
              <w:right w:val="single" w:sz="4" w:space="0" w:color="auto"/>
            </w:tcBorders>
            <w:vAlign w:val="bottom"/>
          </w:tcPr>
          <w:p w14:paraId="57CA365D" w14:textId="77777777" w:rsidR="0043392C" w:rsidRPr="00FF2F6A" w:rsidRDefault="0043392C" w:rsidP="00722BE0">
            <w:pPr>
              <w:spacing w:after="0" w:line="240" w:lineRule="auto"/>
              <w:rPr>
                <w:rFonts w:cs="Times New Roman"/>
                <w:b/>
                <w:color w:val="000000"/>
                <w:sz w:val="22"/>
              </w:rPr>
            </w:pPr>
            <w:r>
              <w:rPr>
                <w:rFonts w:cs="Times New Roman"/>
                <w:b/>
                <w:color w:val="000000"/>
                <w:sz w:val="22"/>
              </w:rPr>
              <w:t>Little to None</w:t>
            </w:r>
          </w:p>
        </w:tc>
      </w:tr>
      <w:tr w:rsidR="0043392C" w:rsidRPr="000B1EE7" w14:paraId="58FE7325" w14:textId="77777777" w:rsidTr="00722BE0">
        <w:trPr>
          <w:trHeight w:val="288"/>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C55E4" w14:textId="77777777" w:rsidR="0043392C" w:rsidRPr="000B1EE7" w:rsidRDefault="0043392C" w:rsidP="00722BE0">
            <w:pPr>
              <w:spacing w:after="0" w:line="240" w:lineRule="auto"/>
              <w:rPr>
                <w:rFonts w:eastAsia="Times New Roman" w:cs="Times New Roman"/>
                <w:color w:val="000000"/>
                <w:sz w:val="22"/>
              </w:rPr>
            </w:pPr>
            <w:r w:rsidRPr="000B1EE7">
              <w:rPr>
                <w:rFonts w:eastAsia="Times New Roman" w:cs="Times New Roman"/>
                <w:color w:val="000000"/>
                <w:sz w:val="22"/>
              </w:rPr>
              <w:t>Job search skills and job development strategies</w:t>
            </w:r>
          </w:p>
        </w:tc>
        <w:tc>
          <w:tcPr>
            <w:tcW w:w="1288" w:type="dxa"/>
            <w:tcBorders>
              <w:top w:val="single" w:sz="4" w:space="0" w:color="auto"/>
              <w:left w:val="single" w:sz="4" w:space="0" w:color="auto"/>
              <w:bottom w:val="single" w:sz="4" w:space="0" w:color="auto"/>
              <w:right w:val="single" w:sz="4" w:space="0" w:color="auto"/>
            </w:tcBorders>
            <w:vAlign w:val="bottom"/>
          </w:tcPr>
          <w:p w14:paraId="2A27EEBC" w14:textId="77777777" w:rsidR="0043392C" w:rsidRPr="00FF2F6A" w:rsidRDefault="0043392C" w:rsidP="00722BE0">
            <w:pPr>
              <w:spacing w:after="0" w:line="240" w:lineRule="auto"/>
              <w:rPr>
                <w:rFonts w:eastAsia="Times New Roman" w:cs="Times New Roman"/>
                <w:color w:val="000000"/>
                <w:sz w:val="22"/>
              </w:rPr>
            </w:pPr>
            <w:r w:rsidRPr="00FF2F6A">
              <w:rPr>
                <w:rFonts w:cs="Times New Roman"/>
                <w:color w:val="000000"/>
                <w:sz w:val="22"/>
              </w:rPr>
              <w:t>60%</w:t>
            </w:r>
          </w:p>
        </w:tc>
      </w:tr>
      <w:tr w:rsidR="0043392C" w:rsidRPr="000B1EE7" w14:paraId="4D3467F4" w14:textId="77777777" w:rsidTr="00722BE0">
        <w:trPr>
          <w:trHeight w:val="288"/>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34942BE8" w14:textId="77777777" w:rsidR="0043392C" w:rsidRPr="000B1EE7" w:rsidRDefault="0043392C" w:rsidP="00722BE0">
            <w:pPr>
              <w:spacing w:after="0" w:line="240" w:lineRule="auto"/>
              <w:rPr>
                <w:rFonts w:eastAsia="Times New Roman" w:cs="Times New Roman"/>
                <w:color w:val="000000"/>
                <w:sz w:val="22"/>
              </w:rPr>
            </w:pPr>
            <w:r w:rsidRPr="000B1EE7">
              <w:rPr>
                <w:rFonts w:eastAsia="Times New Roman" w:cs="Times New Roman"/>
                <w:color w:val="000000"/>
                <w:sz w:val="22"/>
              </w:rPr>
              <w:t>Providing traditional healing services</w:t>
            </w:r>
          </w:p>
        </w:tc>
        <w:tc>
          <w:tcPr>
            <w:tcW w:w="1288" w:type="dxa"/>
            <w:tcBorders>
              <w:top w:val="nil"/>
              <w:left w:val="single" w:sz="4" w:space="0" w:color="auto"/>
              <w:bottom w:val="single" w:sz="4" w:space="0" w:color="auto"/>
              <w:right w:val="single" w:sz="4" w:space="0" w:color="auto"/>
            </w:tcBorders>
            <w:vAlign w:val="bottom"/>
          </w:tcPr>
          <w:p w14:paraId="3365387A" w14:textId="77777777" w:rsidR="0043392C" w:rsidRPr="00FF2F6A" w:rsidRDefault="0043392C" w:rsidP="00722BE0">
            <w:pPr>
              <w:spacing w:after="0" w:line="240" w:lineRule="auto"/>
              <w:rPr>
                <w:rFonts w:eastAsia="Times New Roman" w:cs="Times New Roman"/>
                <w:color w:val="000000"/>
                <w:sz w:val="22"/>
              </w:rPr>
            </w:pPr>
            <w:r w:rsidRPr="00FF2F6A">
              <w:rPr>
                <w:rFonts w:cs="Times New Roman"/>
                <w:color w:val="000000"/>
                <w:sz w:val="22"/>
              </w:rPr>
              <w:t>55%</w:t>
            </w:r>
          </w:p>
        </w:tc>
      </w:tr>
      <w:tr w:rsidR="0043392C" w:rsidRPr="000B1EE7" w14:paraId="51FE8547" w14:textId="77777777" w:rsidTr="00722BE0">
        <w:trPr>
          <w:trHeight w:val="288"/>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6E84C7FD" w14:textId="77777777" w:rsidR="0043392C" w:rsidRPr="000B1EE7" w:rsidRDefault="0043392C" w:rsidP="00722BE0">
            <w:pPr>
              <w:spacing w:after="0" w:line="240" w:lineRule="auto"/>
              <w:rPr>
                <w:rFonts w:eastAsia="Times New Roman" w:cs="Times New Roman"/>
                <w:color w:val="000000"/>
                <w:sz w:val="22"/>
              </w:rPr>
            </w:pPr>
            <w:r w:rsidRPr="000B1EE7">
              <w:rPr>
                <w:rFonts w:eastAsia="Times New Roman" w:cs="Times New Roman"/>
                <w:color w:val="000000"/>
                <w:sz w:val="22"/>
              </w:rPr>
              <w:t>Conducting a vocational assessment</w:t>
            </w:r>
          </w:p>
        </w:tc>
        <w:tc>
          <w:tcPr>
            <w:tcW w:w="1288" w:type="dxa"/>
            <w:tcBorders>
              <w:top w:val="nil"/>
              <w:left w:val="single" w:sz="4" w:space="0" w:color="auto"/>
              <w:bottom w:val="single" w:sz="4" w:space="0" w:color="auto"/>
              <w:right w:val="single" w:sz="4" w:space="0" w:color="auto"/>
            </w:tcBorders>
            <w:vAlign w:val="bottom"/>
          </w:tcPr>
          <w:p w14:paraId="76F938A2" w14:textId="77777777" w:rsidR="0043392C" w:rsidRPr="00FF2F6A" w:rsidRDefault="0043392C" w:rsidP="00722BE0">
            <w:pPr>
              <w:spacing w:after="0" w:line="240" w:lineRule="auto"/>
              <w:rPr>
                <w:rFonts w:eastAsia="Times New Roman" w:cs="Times New Roman"/>
                <w:color w:val="000000"/>
                <w:sz w:val="22"/>
              </w:rPr>
            </w:pPr>
            <w:r w:rsidRPr="00FF2F6A">
              <w:rPr>
                <w:rFonts w:cs="Times New Roman"/>
                <w:color w:val="000000"/>
                <w:sz w:val="22"/>
              </w:rPr>
              <w:t>53%</w:t>
            </w:r>
          </w:p>
        </w:tc>
      </w:tr>
      <w:tr w:rsidR="0043392C" w:rsidRPr="000B1EE7" w14:paraId="1CADEB04" w14:textId="77777777" w:rsidTr="00722BE0">
        <w:trPr>
          <w:trHeight w:val="288"/>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2C4BDA53" w14:textId="77777777" w:rsidR="0043392C" w:rsidRPr="000B1EE7" w:rsidRDefault="0043392C" w:rsidP="00722BE0">
            <w:pPr>
              <w:spacing w:after="0" w:line="240" w:lineRule="auto"/>
              <w:rPr>
                <w:rFonts w:eastAsia="Times New Roman" w:cs="Times New Roman"/>
                <w:color w:val="000000"/>
                <w:sz w:val="22"/>
              </w:rPr>
            </w:pPr>
            <w:r w:rsidRPr="000B1EE7">
              <w:rPr>
                <w:rFonts w:eastAsia="Times New Roman" w:cs="Times New Roman"/>
                <w:color w:val="000000"/>
                <w:sz w:val="22"/>
              </w:rPr>
              <w:t>Job placement strategies</w:t>
            </w:r>
          </w:p>
        </w:tc>
        <w:tc>
          <w:tcPr>
            <w:tcW w:w="1288" w:type="dxa"/>
            <w:tcBorders>
              <w:top w:val="nil"/>
              <w:left w:val="single" w:sz="4" w:space="0" w:color="auto"/>
              <w:bottom w:val="single" w:sz="4" w:space="0" w:color="auto"/>
              <w:right w:val="single" w:sz="4" w:space="0" w:color="auto"/>
            </w:tcBorders>
            <w:vAlign w:val="bottom"/>
          </w:tcPr>
          <w:p w14:paraId="75035A58" w14:textId="77777777" w:rsidR="0043392C" w:rsidRPr="00FF2F6A" w:rsidRDefault="0043392C" w:rsidP="00722BE0">
            <w:pPr>
              <w:spacing w:after="0" w:line="240" w:lineRule="auto"/>
              <w:rPr>
                <w:rFonts w:eastAsia="Times New Roman" w:cs="Times New Roman"/>
                <w:color w:val="000000"/>
                <w:sz w:val="22"/>
              </w:rPr>
            </w:pPr>
            <w:r w:rsidRPr="00FF2F6A">
              <w:rPr>
                <w:rFonts w:cs="Times New Roman"/>
                <w:color w:val="000000"/>
                <w:sz w:val="22"/>
              </w:rPr>
              <w:t>53%</w:t>
            </w:r>
          </w:p>
        </w:tc>
      </w:tr>
      <w:tr w:rsidR="0043392C" w:rsidRPr="000B1EE7" w14:paraId="2BFC6847" w14:textId="77777777" w:rsidTr="00722BE0">
        <w:trPr>
          <w:trHeight w:val="288"/>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571DB478" w14:textId="77777777" w:rsidR="0043392C" w:rsidRPr="000B1EE7" w:rsidRDefault="0043392C" w:rsidP="00722BE0">
            <w:pPr>
              <w:spacing w:after="0" w:line="240" w:lineRule="auto"/>
              <w:rPr>
                <w:rFonts w:eastAsia="Times New Roman" w:cs="Times New Roman"/>
                <w:color w:val="000000"/>
                <w:sz w:val="22"/>
              </w:rPr>
            </w:pPr>
            <w:r w:rsidRPr="000B1EE7">
              <w:rPr>
                <w:rFonts w:eastAsia="Times New Roman" w:cs="Times New Roman"/>
                <w:color w:val="000000"/>
                <w:sz w:val="22"/>
              </w:rPr>
              <w:t>Supported employment</w:t>
            </w:r>
          </w:p>
        </w:tc>
        <w:tc>
          <w:tcPr>
            <w:tcW w:w="1288" w:type="dxa"/>
            <w:tcBorders>
              <w:top w:val="nil"/>
              <w:left w:val="single" w:sz="4" w:space="0" w:color="auto"/>
              <w:bottom w:val="single" w:sz="4" w:space="0" w:color="auto"/>
              <w:right w:val="single" w:sz="4" w:space="0" w:color="auto"/>
            </w:tcBorders>
            <w:vAlign w:val="bottom"/>
          </w:tcPr>
          <w:p w14:paraId="29A14C64" w14:textId="77777777" w:rsidR="0043392C" w:rsidRPr="00FF2F6A" w:rsidRDefault="0043392C" w:rsidP="00722BE0">
            <w:pPr>
              <w:spacing w:after="0" w:line="240" w:lineRule="auto"/>
              <w:rPr>
                <w:rFonts w:eastAsia="Times New Roman" w:cs="Times New Roman"/>
                <w:color w:val="000000"/>
                <w:sz w:val="22"/>
              </w:rPr>
            </w:pPr>
            <w:r w:rsidRPr="00FF2F6A">
              <w:rPr>
                <w:rFonts w:cs="Times New Roman"/>
                <w:color w:val="000000"/>
                <w:sz w:val="22"/>
              </w:rPr>
              <w:t>53%</w:t>
            </w:r>
          </w:p>
        </w:tc>
      </w:tr>
      <w:tr w:rsidR="0043392C" w:rsidRPr="000B1EE7" w14:paraId="5564B3AD" w14:textId="77777777" w:rsidTr="00722BE0">
        <w:trPr>
          <w:trHeight w:val="288"/>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0D393E5E" w14:textId="77777777" w:rsidR="0043392C" w:rsidRPr="000B1EE7" w:rsidRDefault="0043392C" w:rsidP="00722BE0">
            <w:pPr>
              <w:spacing w:after="0" w:line="240" w:lineRule="auto"/>
              <w:rPr>
                <w:rFonts w:eastAsia="Times New Roman" w:cs="Times New Roman"/>
                <w:color w:val="000000"/>
                <w:sz w:val="22"/>
              </w:rPr>
            </w:pPr>
            <w:r w:rsidRPr="000B1EE7">
              <w:rPr>
                <w:rFonts w:eastAsia="Times New Roman" w:cs="Times New Roman"/>
                <w:color w:val="000000"/>
                <w:sz w:val="22"/>
              </w:rPr>
              <w:t xml:space="preserve"> History of VR and tribal VR</w:t>
            </w:r>
          </w:p>
        </w:tc>
        <w:tc>
          <w:tcPr>
            <w:tcW w:w="1288" w:type="dxa"/>
            <w:tcBorders>
              <w:top w:val="nil"/>
              <w:left w:val="single" w:sz="4" w:space="0" w:color="auto"/>
              <w:bottom w:val="single" w:sz="4" w:space="0" w:color="auto"/>
              <w:right w:val="single" w:sz="4" w:space="0" w:color="auto"/>
            </w:tcBorders>
            <w:vAlign w:val="bottom"/>
          </w:tcPr>
          <w:p w14:paraId="681A5611" w14:textId="77777777" w:rsidR="0043392C" w:rsidRPr="00FF2F6A" w:rsidRDefault="0043392C" w:rsidP="00722BE0">
            <w:pPr>
              <w:spacing w:after="0" w:line="240" w:lineRule="auto"/>
              <w:rPr>
                <w:rFonts w:eastAsia="Times New Roman" w:cs="Times New Roman"/>
                <w:color w:val="000000"/>
                <w:sz w:val="22"/>
              </w:rPr>
            </w:pPr>
            <w:r w:rsidRPr="00FF2F6A">
              <w:rPr>
                <w:rFonts w:cs="Times New Roman"/>
                <w:color w:val="000000"/>
                <w:sz w:val="22"/>
              </w:rPr>
              <w:t>53%</w:t>
            </w:r>
          </w:p>
        </w:tc>
      </w:tr>
      <w:tr w:rsidR="0043392C" w:rsidRPr="000B1EE7" w14:paraId="31E10A0F" w14:textId="77777777" w:rsidTr="00722BE0">
        <w:trPr>
          <w:trHeight w:val="288"/>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134DC419" w14:textId="77777777" w:rsidR="0043392C" w:rsidRPr="000B1EE7" w:rsidRDefault="0043392C" w:rsidP="00722BE0">
            <w:pPr>
              <w:spacing w:after="0" w:line="240" w:lineRule="auto"/>
              <w:rPr>
                <w:rFonts w:eastAsia="Times New Roman" w:cs="Times New Roman"/>
                <w:color w:val="000000"/>
                <w:sz w:val="22"/>
              </w:rPr>
            </w:pPr>
            <w:r w:rsidRPr="000B1EE7">
              <w:rPr>
                <w:rFonts w:eastAsia="Times New Roman" w:cs="Times New Roman"/>
                <w:color w:val="000000"/>
                <w:sz w:val="22"/>
              </w:rPr>
              <w:t xml:space="preserve"> Accessing and using labor market information</w:t>
            </w:r>
          </w:p>
        </w:tc>
        <w:tc>
          <w:tcPr>
            <w:tcW w:w="1288" w:type="dxa"/>
            <w:tcBorders>
              <w:top w:val="nil"/>
              <w:left w:val="single" w:sz="4" w:space="0" w:color="auto"/>
              <w:bottom w:val="single" w:sz="4" w:space="0" w:color="auto"/>
              <w:right w:val="single" w:sz="4" w:space="0" w:color="auto"/>
            </w:tcBorders>
            <w:vAlign w:val="bottom"/>
          </w:tcPr>
          <w:p w14:paraId="2968BB2A" w14:textId="77777777" w:rsidR="0043392C" w:rsidRPr="00FF2F6A" w:rsidRDefault="0043392C" w:rsidP="00722BE0">
            <w:pPr>
              <w:spacing w:after="0" w:line="240" w:lineRule="auto"/>
              <w:rPr>
                <w:rFonts w:eastAsia="Times New Roman" w:cs="Times New Roman"/>
                <w:color w:val="000000"/>
                <w:sz w:val="22"/>
              </w:rPr>
            </w:pPr>
            <w:r w:rsidRPr="00FF2F6A">
              <w:rPr>
                <w:rFonts w:cs="Times New Roman"/>
                <w:color w:val="000000"/>
                <w:sz w:val="22"/>
              </w:rPr>
              <w:t>50%</w:t>
            </w:r>
          </w:p>
        </w:tc>
      </w:tr>
    </w:tbl>
    <w:p w14:paraId="214BA616" w14:textId="77777777" w:rsidR="0043392C" w:rsidRDefault="0043392C" w:rsidP="0043392C">
      <w:pPr>
        <w:pStyle w:val="ListParagraph"/>
        <w:ind w:left="360"/>
      </w:pPr>
    </w:p>
    <w:p w14:paraId="6E2F5C27" w14:textId="77777777" w:rsidR="0043392C" w:rsidRDefault="0043392C" w:rsidP="0043392C">
      <w:pPr>
        <w:pStyle w:val="ListParagraph"/>
        <w:numPr>
          <w:ilvl w:val="0"/>
          <w:numId w:val="1"/>
        </w:numPr>
      </w:pPr>
      <w:r>
        <w:t>Between 30% to 49% had little to no knowledge of the following 20 competencies</w:t>
      </w:r>
    </w:p>
    <w:tbl>
      <w:tblPr>
        <w:tblW w:w="7897" w:type="dxa"/>
        <w:tblInd w:w="577" w:type="dxa"/>
        <w:tblLook w:val="04A0" w:firstRow="1" w:lastRow="0" w:firstColumn="1" w:lastColumn="0" w:noHBand="0" w:noVBand="1"/>
      </w:tblPr>
      <w:tblGrid>
        <w:gridCol w:w="6798"/>
        <w:gridCol w:w="1099"/>
      </w:tblGrid>
      <w:tr w:rsidR="0043392C" w:rsidRPr="004F6974" w14:paraId="71FAA66D" w14:textId="77777777" w:rsidTr="005A3B52">
        <w:trPr>
          <w:trHeight w:val="288"/>
          <w:tblHeader/>
        </w:trPr>
        <w:tc>
          <w:tcPr>
            <w:tcW w:w="6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F2CEB" w14:textId="77777777" w:rsidR="0043392C" w:rsidRPr="004F6974" w:rsidRDefault="0043392C" w:rsidP="00722BE0">
            <w:pPr>
              <w:spacing w:after="0" w:line="240" w:lineRule="auto"/>
              <w:rPr>
                <w:rFonts w:eastAsia="Times New Roman" w:cs="Times New Roman"/>
                <w:color w:val="000000"/>
                <w:sz w:val="22"/>
              </w:rPr>
            </w:pPr>
            <w:r w:rsidRPr="00FF2F6A">
              <w:rPr>
                <w:rFonts w:eastAsia="Times New Roman" w:cs="Times New Roman"/>
                <w:b/>
                <w:color w:val="000000"/>
                <w:sz w:val="22"/>
              </w:rPr>
              <w:t>Competencies</w:t>
            </w:r>
          </w:p>
        </w:tc>
        <w:tc>
          <w:tcPr>
            <w:tcW w:w="1099" w:type="dxa"/>
            <w:tcBorders>
              <w:top w:val="single" w:sz="4" w:space="0" w:color="auto"/>
              <w:left w:val="single" w:sz="4" w:space="0" w:color="auto"/>
              <w:bottom w:val="single" w:sz="4" w:space="0" w:color="auto"/>
              <w:right w:val="single" w:sz="4" w:space="0" w:color="auto"/>
            </w:tcBorders>
            <w:vAlign w:val="bottom"/>
          </w:tcPr>
          <w:p w14:paraId="579B0AD0" w14:textId="77777777" w:rsidR="0043392C" w:rsidRPr="004F6974" w:rsidRDefault="0043392C" w:rsidP="00722BE0">
            <w:pPr>
              <w:spacing w:after="0" w:line="240" w:lineRule="auto"/>
              <w:rPr>
                <w:rFonts w:cs="Times New Roman"/>
                <w:color w:val="000000"/>
                <w:sz w:val="22"/>
              </w:rPr>
            </w:pPr>
            <w:r>
              <w:rPr>
                <w:rFonts w:cs="Times New Roman"/>
                <w:b/>
                <w:color w:val="000000"/>
                <w:sz w:val="22"/>
              </w:rPr>
              <w:t>Little to None</w:t>
            </w:r>
          </w:p>
        </w:tc>
      </w:tr>
      <w:tr w:rsidR="0043392C" w:rsidRPr="004F6974" w14:paraId="05E2C5DA" w14:textId="77777777" w:rsidTr="00722BE0">
        <w:trPr>
          <w:trHeight w:val="288"/>
        </w:trPr>
        <w:tc>
          <w:tcPr>
            <w:tcW w:w="6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F8DC6"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Types of case closure and documentation</w:t>
            </w:r>
          </w:p>
        </w:tc>
        <w:tc>
          <w:tcPr>
            <w:tcW w:w="1099" w:type="dxa"/>
            <w:tcBorders>
              <w:top w:val="single" w:sz="4" w:space="0" w:color="auto"/>
              <w:left w:val="single" w:sz="4" w:space="0" w:color="auto"/>
              <w:bottom w:val="single" w:sz="4" w:space="0" w:color="auto"/>
              <w:right w:val="single" w:sz="4" w:space="0" w:color="auto"/>
            </w:tcBorders>
            <w:vAlign w:val="bottom"/>
          </w:tcPr>
          <w:p w14:paraId="307EA73E"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48%</w:t>
            </w:r>
          </w:p>
        </w:tc>
      </w:tr>
      <w:tr w:rsidR="0043392C" w:rsidRPr="004F6974" w14:paraId="486726AA"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67CCE4E1"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Exploring comparable services and benefits</w:t>
            </w:r>
          </w:p>
        </w:tc>
        <w:tc>
          <w:tcPr>
            <w:tcW w:w="1099" w:type="dxa"/>
            <w:tcBorders>
              <w:top w:val="nil"/>
              <w:left w:val="single" w:sz="4" w:space="0" w:color="auto"/>
              <w:bottom w:val="single" w:sz="4" w:space="0" w:color="auto"/>
              <w:right w:val="single" w:sz="4" w:space="0" w:color="auto"/>
            </w:tcBorders>
            <w:vAlign w:val="bottom"/>
          </w:tcPr>
          <w:p w14:paraId="3A757DC8"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48%</w:t>
            </w:r>
          </w:p>
        </w:tc>
      </w:tr>
      <w:tr w:rsidR="0043392C" w:rsidRPr="004F6974" w14:paraId="4F7A84B6"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38432CC3"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Post-employment services</w:t>
            </w:r>
          </w:p>
        </w:tc>
        <w:tc>
          <w:tcPr>
            <w:tcW w:w="1099" w:type="dxa"/>
            <w:tcBorders>
              <w:top w:val="nil"/>
              <w:left w:val="single" w:sz="4" w:space="0" w:color="auto"/>
              <w:bottom w:val="single" w:sz="4" w:space="0" w:color="auto"/>
              <w:right w:val="single" w:sz="4" w:space="0" w:color="auto"/>
            </w:tcBorders>
            <w:vAlign w:val="bottom"/>
          </w:tcPr>
          <w:p w14:paraId="041908FD"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48%</w:t>
            </w:r>
          </w:p>
        </w:tc>
      </w:tr>
      <w:tr w:rsidR="0043392C" w:rsidRPr="004F6974" w14:paraId="12B15CB6"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2A4219CD"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Vocational implications of various disabilities</w:t>
            </w:r>
          </w:p>
        </w:tc>
        <w:tc>
          <w:tcPr>
            <w:tcW w:w="1099" w:type="dxa"/>
            <w:tcBorders>
              <w:top w:val="nil"/>
              <w:left w:val="single" w:sz="4" w:space="0" w:color="auto"/>
              <w:bottom w:val="single" w:sz="4" w:space="0" w:color="auto"/>
              <w:right w:val="single" w:sz="4" w:space="0" w:color="auto"/>
            </w:tcBorders>
            <w:vAlign w:val="bottom"/>
          </w:tcPr>
          <w:p w14:paraId="44E4A597"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45%</w:t>
            </w:r>
          </w:p>
        </w:tc>
      </w:tr>
      <w:tr w:rsidR="0043392C" w:rsidRPr="004F6974" w14:paraId="57DEBD86"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393E7734"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Determining consumer job readiness</w:t>
            </w:r>
          </w:p>
        </w:tc>
        <w:tc>
          <w:tcPr>
            <w:tcW w:w="1099" w:type="dxa"/>
            <w:tcBorders>
              <w:top w:val="nil"/>
              <w:left w:val="single" w:sz="4" w:space="0" w:color="auto"/>
              <w:bottom w:val="single" w:sz="4" w:space="0" w:color="auto"/>
              <w:right w:val="single" w:sz="4" w:space="0" w:color="auto"/>
            </w:tcBorders>
            <w:vAlign w:val="bottom"/>
          </w:tcPr>
          <w:p w14:paraId="2C6FCB80"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45%</w:t>
            </w:r>
          </w:p>
        </w:tc>
      </w:tr>
      <w:tr w:rsidR="0043392C" w:rsidRPr="004F6974" w14:paraId="49EB0DBD"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17199739"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On-the-job training</w:t>
            </w:r>
          </w:p>
        </w:tc>
        <w:tc>
          <w:tcPr>
            <w:tcW w:w="1099" w:type="dxa"/>
            <w:tcBorders>
              <w:top w:val="nil"/>
              <w:left w:val="single" w:sz="4" w:space="0" w:color="auto"/>
              <w:bottom w:val="single" w:sz="4" w:space="0" w:color="auto"/>
              <w:right w:val="single" w:sz="4" w:space="0" w:color="auto"/>
            </w:tcBorders>
            <w:vAlign w:val="bottom"/>
          </w:tcPr>
          <w:p w14:paraId="4BCB1B81"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45%</w:t>
            </w:r>
          </w:p>
        </w:tc>
      </w:tr>
      <w:tr w:rsidR="0043392C" w:rsidRPr="004F6974" w14:paraId="2B1FDB82"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597AD863"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lastRenderedPageBreak/>
              <w:t>Assistive technology</w:t>
            </w:r>
          </w:p>
        </w:tc>
        <w:tc>
          <w:tcPr>
            <w:tcW w:w="1099" w:type="dxa"/>
            <w:tcBorders>
              <w:top w:val="nil"/>
              <w:left w:val="single" w:sz="4" w:space="0" w:color="auto"/>
              <w:bottom w:val="single" w:sz="4" w:space="0" w:color="auto"/>
              <w:right w:val="single" w:sz="4" w:space="0" w:color="auto"/>
            </w:tcBorders>
            <w:vAlign w:val="bottom"/>
          </w:tcPr>
          <w:p w14:paraId="58CC27CD"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45%</w:t>
            </w:r>
          </w:p>
        </w:tc>
      </w:tr>
      <w:tr w:rsidR="0043392C" w:rsidRPr="004F6974" w14:paraId="73C4AFE0"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0034E39F"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Providing VR services under the IPE using appropriate cultural protocols</w:t>
            </w:r>
          </w:p>
        </w:tc>
        <w:tc>
          <w:tcPr>
            <w:tcW w:w="1099" w:type="dxa"/>
            <w:tcBorders>
              <w:top w:val="nil"/>
              <w:left w:val="single" w:sz="4" w:space="0" w:color="auto"/>
              <w:bottom w:val="single" w:sz="4" w:space="0" w:color="auto"/>
              <w:right w:val="single" w:sz="4" w:space="0" w:color="auto"/>
            </w:tcBorders>
            <w:vAlign w:val="bottom"/>
          </w:tcPr>
          <w:p w14:paraId="080CF2A1"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40%</w:t>
            </w:r>
          </w:p>
        </w:tc>
      </w:tr>
      <w:tr w:rsidR="0043392C" w:rsidRPr="004F6974" w14:paraId="2F034CDE"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5B9C2517"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Advocating for VR with other departments, programs, and tribal council</w:t>
            </w:r>
          </w:p>
        </w:tc>
        <w:tc>
          <w:tcPr>
            <w:tcW w:w="1099" w:type="dxa"/>
            <w:tcBorders>
              <w:top w:val="nil"/>
              <w:left w:val="single" w:sz="4" w:space="0" w:color="auto"/>
              <w:bottom w:val="single" w:sz="4" w:space="0" w:color="auto"/>
              <w:right w:val="single" w:sz="4" w:space="0" w:color="auto"/>
            </w:tcBorders>
            <w:vAlign w:val="bottom"/>
          </w:tcPr>
          <w:p w14:paraId="1047D6AC"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40%</w:t>
            </w:r>
          </w:p>
        </w:tc>
      </w:tr>
      <w:tr w:rsidR="0043392C" w:rsidRPr="004F6974" w14:paraId="04E2EBFB"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2CA8A5F5"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Communicating with employers</w:t>
            </w:r>
          </w:p>
        </w:tc>
        <w:tc>
          <w:tcPr>
            <w:tcW w:w="1099" w:type="dxa"/>
            <w:tcBorders>
              <w:top w:val="nil"/>
              <w:left w:val="single" w:sz="4" w:space="0" w:color="auto"/>
              <w:bottom w:val="single" w:sz="4" w:space="0" w:color="auto"/>
              <w:right w:val="single" w:sz="4" w:space="0" w:color="auto"/>
            </w:tcBorders>
            <w:vAlign w:val="bottom"/>
          </w:tcPr>
          <w:p w14:paraId="5CF38284"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40%</w:t>
            </w:r>
          </w:p>
        </w:tc>
      </w:tr>
      <w:tr w:rsidR="0043392C" w:rsidRPr="004F6974" w14:paraId="1F06CA5D"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1083B07D"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VR laws and regulations</w:t>
            </w:r>
          </w:p>
        </w:tc>
        <w:tc>
          <w:tcPr>
            <w:tcW w:w="1099" w:type="dxa"/>
            <w:tcBorders>
              <w:top w:val="nil"/>
              <w:left w:val="single" w:sz="4" w:space="0" w:color="auto"/>
              <w:bottom w:val="single" w:sz="4" w:space="0" w:color="auto"/>
              <w:right w:val="single" w:sz="4" w:space="0" w:color="auto"/>
            </w:tcBorders>
            <w:vAlign w:val="bottom"/>
          </w:tcPr>
          <w:p w14:paraId="271656A5"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38%</w:t>
            </w:r>
          </w:p>
        </w:tc>
      </w:tr>
      <w:tr w:rsidR="0043392C" w:rsidRPr="004F6974" w14:paraId="4688906F"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628E2421"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Types of diagnostic tools to document disability</w:t>
            </w:r>
          </w:p>
        </w:tc>
        <w:tc>
          <w:tcPr>
            <w:tcW w:w="1099" w:type="dxa"/>
            <w:tcBorders>
              <w:top w:val="nil"/>
              <w:left w:val="single" w:sz="4" w:space="0" w:color="auto"/>
              <w:bottom w:val="single" w:sz="4" w:space="0" w:color="auto"/>
              <w:right w:val="single" w:sz="4" w:space="0" w:color="auto"/>
            </w:tcBorders>
            <w:vAlign w:val="bottom"/>
          </w:tcPr>
          <w:p w14:paraId="020CF7BC"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38%</w:t>
            </w:r>
          </w:p>
        </w:tc>
      </w:tr>
      <w:tr w:rsidR="0043392C" w:rsidRPr="004F6974" w14:paraId="05442DCA"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0019C174"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Identifying required services to obtain the vocational goal</w:t>
            </w:r>
          </w:p>
        </w:tc>
        <w:tc>
          <w:tcPr>
            <w:tcW w:w="1099" w:type="dxa"/>
            <w:tcBorders>
              <w:top w:val="nil"/>
              <w:left w:val="single" w:sz="4" w:space="0" w:color="auto"/>
              <w:bottom w:val="single" w:sz="4" w:space="0" w:color="auto"/>
              <w:right w:val="single" w:sz="4" w:space="0" w:color="auto"/>
            </w:tcBorders>
            <w:vAlign w:val="bottom"/>
          </w:tcPr>
          <w:p w14:paraId="771F426C"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38%</w:t>
            </w:r>
          </w:p>
        </w:tc>
      </w:tr>
      <w:tr w:rsidR="0043392C" w:rsidRPr="004F6974" w14:paraId="2BD1688A"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239D4593"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Caseload data gathering</w:t>
            </w:r>
          </w:p>
        </w:tc>
        <w:tc>
          <w:tcPr>
            <w:tcW w:w="1099" w:type="dxa"/>
            <w:tcBorders>
              <w:top w:val="nil"/>
              <w:left w:val="single" w:sz="4" w:space="0" w:color="auto"/>
              <w:bottom w:val="single" w:sz="4" w:space="0" w:color="auto"/>
              <w:right w:val="single" w:sz="4" w:space="0" w:color="auto"/>
            </w:tcBorders>
            <w:vAlign w:val="bottom"/>
          </w:tcPr>
          <w:p w14:paraId="6382CBCD"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35%</w:t>
            </w:r>
          </w:p>
        </w:tc>
      </w:tr>
      <w:tr w:rsidR="0043392C" w:rsidRPr="004F6974" w14:paraId="7C237104"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1BA453A5"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Medical aspects of various disabilities</w:t>
            </w:r>
          </w:p>
        </w:tc>
        <w:tc>
          <w:tcPr>
            <w:tcW w:w="1099" w:type="dxa"/>
            <w:tcBorders>
              <w:top w:val="nil"/>
              <w:left w:val="single" w:sz="4" w:space="0" w:color="auto"/>
              <w:bottom w:val="single" w:sz="4" w:space="0" w:color="auto"/>
              <w:right w:val="single" w:sz="4" w:space="0" w:color="auto"/>
            </w:tcBorders>
            <w:vAlign w:val="bottom"/>
          </w:tcPr>
          <w:p w14:paraId="0A29AECC"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35%</w:t>
            </w:r>
          </w:p>
        </w:tc>
      </w:tr>
      <w:tr w:rsidR="0043392C" w:rsidRPr="004F6974" w14:paraId="0F0888E4"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76B3AD65"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Using disability documentation to prepare an eligibility statement</w:t>
            </w:r>
          </w:p>
        </w:tc>
        <w:tc>
          <w:tcPr>
            <w:tcW w:w="1099" w:type="dxa"/>
            <w:tcBorders>
              <w:top w:val="nil"/>
              <w:left w:val="single" w:sz="4" w:space="0" w:color="auto"/>
              <w:bottom w:val="single" w:sz="4" w:space="0" w:color="auto"/>
              <w:right w:val="single" w:sz="4" w:space="0" w:color="auto"/>
            </w:tcBorders>
            <w:vAlign w:val="bottom"/>
          </w:tcPr>
          <w:p w14:paraId="66100123"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35%</w:t>
            </w:r>
          </w:p>
        </w:tc>
      </w:tr>
      <w:tr w:rsidR="0043392C" w:rsidRPr="004F6974" w14:paraId="1C214BB1"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557838E4"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Partnering with the consumer to create the IPE</w:t>
            </w:r>
          </w:p>
        </w:tc>
        <w:tc>
          <w:tcPr>
            <w:tcW w:w="1099" w:type="dxa"/>
            <w:tcBorders>
              <w:top w:val="nil"/>
              <w:left w:val="single" w:sz="4" w:space="0" w:color="auto"/>
              <w:bottom w:val="single" w:sz="4" w:space="0" w:color="auto"/>
              <w:right w:val="single" w:sz="4" w:space="0" w:color="auto"/>
            </w:tcBorders>
            <w:vAlign w:val="bottom"/>
          </w:tcPr>
          <w:p w14:paraId="002B6729"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33%</w:t>
            </w:r>
          </w:p>
        </w:tc>
      </w:tr>
      <w:tr w:rsidR="0043392C" w:rsidRPr="004F6974" w14:paraId="4B017222"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446176D4"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Psychosocial impacts of disability</w:t>
            </w:r>
          </w:p>
        </w:tc>
        <w:tc>
          <w:tcPr>
            <w:tcW w:w="1099" w:type="dxa"/>
            <w:tcBorders>
              <w:top w:val="nil"/>
              <w:left w:val="single" w:sz="4" w:space="0" w:color="auto"/>
              <w:bottom w:val="single" w:sz="4" w:space="0" w:color="auto"/>
              <w:right w:val="single" w:sz="4" w:space="0" w:color="auto"/>
            </w:tcBorders>
            <w:vAlign w:val="bottom"/>
          </w:tcPr>
          <w:p w14:paraId="6A188DB6"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32%</w:t>
            </w:r>
          </w:p>
        </w:tc>
      </w:tr>
      <w:tr w:rsidR="0043392C" w:rsidRPr="004F6974" w14:paraId="7CCBA483"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1184553A"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Cultural perception of disability</w:t>
            </w:r>
          </w:p>
        </w:tc>
        <w:tc>
          <w:tcPr>
            <w:tcW w:w="1099" w:type="dxa"/>
            <w:tcBorders>
              <w:top w:val="nil"/>
              <w:left w:val="single" w:sz="4" w:space="0" w:color="auto"/>
              <w:bottom w:val="single" w:sz="4" w:space="0" w:color="auto"/>
              <w:right w:val="single" w:sz="4" w:space="0" w:color="auto"/>
            </w:tcBorders>
            <w:vAlign w:val="bottom"/>
          </w:tcPr>
          <w:p w14:paraId="1CC64181"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30%</w:t>
            </w:r>
          </w:p>
        </w:tc>
      </w:tr>
      <w:tr w:rsidR="0043392C" w:rsidRPr="004F6974" w14:paraId="15C3DBF1" w14:textId="77777777" w:rsidTr="00722BE0">
        <w:trPr>
          <w:trHeight w:val="288"/>
        </w:trPr>
        <w:tc>
          <w:tcPr>
            <w:tcW w:w="6798" w:type="dxa"/>
            <w:tcBorders>
              <w:top w:val="nil"/>
              <w:left w:val="single" w:sz="4" w:space="0" w:color="auto"/>
              <w:bottom w:val="single" w:sz="4" w:space="0" w:color="auto"/>
              <w:right w:val="single" w:sz="4" w:space="0" w:color="auto"/>
            </w:tcBorders>
            <w:shd w:val="clear" w:color="auto" w:fill="auto"/>
            <w:noWrap/>
            <w:vAlign w:val="bottom"/>
            <w:hideMark/>
          </w:tcPr>
          <w:p w14:paraId="2B732DB4" w14:textId="77777777" w:rsidR="0043392C" w:rsidRPr="004F6974" w:rsidRDefault="0043392C" w:rsidP="00722BE0">
            <w:pPr>
              <w:spacing w:after="0" w:line="240" w:lineRule="auto"/>
              <w:rPr>
                <w:rFonts w:eastAsia="Times New Roman" w:cs="Times New Roman"/>
                <w:color w:val="000000"/>
                <w:sz w:val="22"/>
              </w:rPr>
            </w:pPr>
            <w:r w:rsidRPr="004F6974">
              <w:rPr>
                <w:rFonts w:eastAsia="Times New Roman" w:cs="Times New Roman"/>
                <w:color w:val="000000"/>
                <w:sz w:val="22"/>
              </w:rPr>
              <w:t>Helping the consumer to identify a vocational goal</w:t>
            </w:r>
          </w:p>
        </w:tc>
        <w:tc>
          <w:tcPr>
            <w:tcW w:w="1099" w:type="dxa"/>
            <w:tcBorders>
              <w:top w:val="nil"/>
              <w:left w:val="single" w:sz="4" w:space="0" w:color="auto"/>
              <w:bottom w:val="single" w:sz="4" w:space="0" w:color="auto"/>
              <w:right w:val="single" w:sz="4" w:space="0" w:color="auto"/>
            </w:tcBorders>
            <w:vAlign w:val="bottom"/>
          </w:tcPr>
          <w:p w14:paraId="7CAD0C75" w14:textId="77777777" w:rsidR="0043392C" w:rsidRPr="004F6974" w:rsidRDefault="0043392C" w:rsidP="00722BE0">
            <w:pPr>
              <w:spacing w:after="0" w:line="240" w:lineRule="auto"/>
              <w:rPr>
                <w:rFonts w:eastAsia="Times New Roman" w:cs="Times New Roman"/>
                <w:color w:val="000000"/>
                <w:sz w:val="22"/>
              </w:rPr>
            </w:pPr>
            <w:r w:rsidRPr="004F6974">
              <w:rPr>
                <w:rFonts w:cs="Times New Roman"/>
                <w:color w:val="000000"/>
                <w:sz w:val="22"/>
              </w:rPr>
              <w:t>30%</w:t>
            </w:r>
          </w:p>
        </w:tc>
      </w:tr>
    </w:tbl>
    <w:p w14:paraId="15D974B6" w14:textId="77777777" w:rsidR="0043392C" w:rsidRDefault="0043392C" w:rsidP="0043392C"/>
    <w:p w14:paraId="525F1A85" w14:textId="77777777" w:rsidR="0043392C" w:rsidRDefault="0043392C" w:rsidP="0043392C">
      <w:pPr>
        <w:pStyle w:val="ListParagraph"/>
        <w:numPr>
          <w:ilvl w:val="0"/>
          <w:numId w:val="1"/>
        </w:numPr>
      </w:pPr>
      <w:r>
        <w:t>The following 13 competencies received the lowest ratings for no to little knowledge with 28% to only 5% reporting no to little knowledge.</w:t>
      </w:r>
    </w:p>
    <w:tbl>
      <w:tblPr>
        <w:tblW w:w="6750" w:type="dxa"/>
        <w:tblInd w:w="895" w:type="dxa"/>
        <w:tblLook w:val="04A0" w:firstRow="1" w:lastRow="0" w:firstColumn="1" w:lastColumn="0" w:noHBand="0" w:noVBand="1"/>
      </w:tblPr>
      <w:tblGrid>
        <w:gridCol w:w="5425"/>
        <w:gridCol w:w="1325"/>
      </w:tblGrid>
      <w:tr w:rsidR="0043392C" w:rsidRPr="00FF2F6A" w14:paraId="3E36B742" w14:textId="77777777" w:rsidTr="00722BE0">
        <w:trPr>
          <w:trHeight w:val="288"/>
        </w:trPr>
        <w:tc>
          <w:tcPr>
            <w:tcW w:w="5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94732" w14:textId="77777777" w:rsidR="0043392C" w:rsidRPr="00FF2F6A" w:rsidRDefault="0043392C" w:rsidP="00722BE0">
            <w:pPr>
              <w:spacing w:after="0" w:line="240" w:lineRule="auto"/>
              <w:rPr>
                <w:rFonts w:eastAsia="Times New Roman" w:cs="Times New Roman"/>
                <w:color w:val="000000"/>
                <w:sz w:val="22"/>
              </w:rPr>
            </w:pPr>
            <w:r w:rsidRPr="00FF2F6A">
              <w:rPr>
                <w:rFonts w:eastAsia="Times New Roman" w:cs="Times New Roman"/>
                <w:b/>
                <w:color w:val="000000"/>
                <w:sz w:val="22"/>
              </w:rPr>
              <w:t>Competencies</w:t>
            </w:r>
          </w:p>
        </w:tc>
        <w:tc>
          <w:tcPr>
            <w:tcW w:w="1325" w:type="dxa"/>
            <w:tcBorders>
              <w:top w:val="single" w:sz="4" w:space="0" w:color="auto"/>
              <w:left w:val="single" w:sz="4" w:space="0" w:color="auto"/>
              <w:bottom w:val="single" w:sz="4" w:space="0" w:color="auto"/>
              <w:right w:val="single" w:sz="4" w:space="0" w:color="auto"/>
            </w:tcBorders>
            <w:vAlign w:val="bottom"/>
          </w:tcPr>
          <w:p w14:paraId="1E7D0BB4" w14:textId="77777777" w:rsidR="0043392C" w:rsidRPr="00FF2F6A" w:rsidRDefault="0043392C" w:rsidP="00722BE0">
            <w:pPr>
              <w:spacing w:after="0" w:line="240" w:lineRule="auto"/>
              <w:rPr>
                <w:rFonts w:eastAsia="Times New Roman" w:cs="Times New Roman"/>
                <w:color w:val="000000"/>
                <w:sz w:val="22"/>
              </w:rPr>
            </w:pPr>
            <w:r w:rsidRPr="00FF2F6A">
              <w:rPr>
                <w:rFonts w:cs="Times New Roman"/>
                <w:b/>
                <w:color w:val="000000"/>
                <w:sz w:val="22"/>
              </w:rPr>
              <w:t>Little to None</w:t>
            </w:r>
          </w:p>
        </w:tc>
      </w:tr>
      <w:tr w:rsidR="00722BE0" w:rsidRPr="00FF2F6A" w14:paraId="48CDA5C2" w14:textId="77777777" w:rsidTr="00722BE0">
        <w:trPr>
          <w:trHeight w:val="288"/>
        </w:trPr>
        <w:tc>
          <w:tcPr>
            <w:tcW w:w="5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121A9" w14:textId="77777777" w:rsidR="00722BE0" w:rsidRPr="00FF2F6A" w:rsidRDefault="00722BE0" w:rsidP="00722BE0">
            <w:pPr>
              <w:spacing w:after="0" w:line="240" w:lineRule="auto"/>
              <w:rPr>
                <w:rFonts w:eastAsia="Times New Roman" w:cs="Times New Roman"/>
                <w:color w:val="000000"/>
                <w:sz w:val="22"/>
              </w:rPr>
            </w:pPr>
            <w:r w:rsidRPr="00FF2F6A">
              <w:rPr>
                <w:rFonts w:eastAsia="Times New Roman" w:cs="Times New Roman"/>
                <w:color w:val="000000"/>
                <w:sz w:val="22"/>
              </w:rPr>
              <w:t>Managing multiple cases</w:t>
            </w:r>
          </w:p>
        </w:tc>
        <w:tc>
          <w:tcPr>
            <w:tcW w:w="1325" w:type="dxa"/>
            <w:tcBorders>
              <w:top w:val="single" w:sz="4" w:space="0" w:color="auto"/>
              <w:left w:val="single" w:sz="4" w:space="0" w:color="auto"/>
              <w:bottom w:val="single" w:sz="4" w:space="0" w:color="auto"/>
              <w:right w:val="single" w:sz="4" w:space="0" w:color="auto"/>
            </w:tcBorders>
            <w:vAlign w:val="bottom"/>
          </w:tcPr>
          <w:p w14:paraId="16154390" w14:textId="7628848D" w:rsidR="00722BE0" w:rsidRPr="00FF2F6A" w:rsidRDefault="00722BE0" w:rsidP="00722BE0">
            <w:pPr>
              <w:spacing w:after="0" w:line="240" w:lineRule="auto"/>
              <w:rPr>
                <w:rFonts w:eastAsia="Times New Roman" w:cs="Times New Roman"/>
                <w:color w:val="000000"/>
                <w:sz w:val="22"/>
              </w:rPr>
            </w:pPr>
            <w:r>
              <w:rPr>
                <w:rFonts w:ascii="Calibri" w:hAnsi="Calibri" w:cs="Calibri"/>
                <w:color w:val="000000"/>
                <w:sz w:val="22"/>
              </w:rPr>
              <w:t>28%</w:t>
            </w:r>
          </w:p>
        </w:tc>
      </w:tr>
      <w:tr w:rsidR="00722BE0" w:rsidRPr="00FF2F6A" w14:paraId="71764866" w14:textId="77777777" w:rsidTr="00722BE0">
        <w:trPr>
          <w:trHeight w:val="288"/>
        </w:trPr>
        <w:tc>
          <w:tcPr>
            <w:tcW w:w="5425" w:type="dxa"/>
            <w:tcBorders>
              <w:top w:val="nil"/>
              <w:left w:val="single" w:sz="4" w:space="0" w:color="auto"/>
              <w:bottom w:val="single" w:sz="4" w:space="0" w:color="auto"/>
              <w:right w:val="single" w:sz="4" w:space="0" w:color="auto"/>
            </w:tcBorders>
            <w:shd w:val="clear" w:color="auto" w:fill="auto"/>
            <w:noWrap/>
            <w:vAlign w:val="bottom"/>
            <w:hideMark/>
          </w:tcPr>
          <w:p w14:paraId="145CD108" w14:textId="77777777" w:rsidR="00722BE0" w:rsidRPr="00FF2F6A" w:rsidRDefault="00722BE0" w:rsidP="00722BE0">
            <w:pPr>
              <w:spacing w:after="0" w:line="240" w:lineRule="auto"/>
              <w:rPr>
                <w:rFonts w:eastAsia="Times New Roman" w:cs="Times New Roman"/>
                <w:color w:val="000000"/>
                <w:sz w:val="22"/>
              </w:rPr>
            </w:pPr>
            <w:r w:rsidRPr="00FF2F6A">
              <w:rPr>
                <w:rFonts w:eastAsia="Times New Roman" w:cs="Times New Roman"/>
                <w:color w:val="000000"/>
                <w:sz w:val="22"/>
              </w:rPr>
              <w:t>Collaboration with other counselors and programs</w:t>
            </w:r>
          </w:p>
        </w:tc>
        <w:tc>
          <w:tcPr>
            <w:tcW w:w="1325" w:type="dxa"/>
            <w:tcBorders>
              <w:top w:val="nil"/>
              <w:left w:val="single" w:sz="4" w:space="0" w:color="auto"/>
              <w:bottom w:val="single" w:sz="4" w:space="0" w:color="auto"/>
              <w:right w:val="single" w:sz="4" w:space="0" w:color="auto"/>
            </w:tcBorders>
            <w:vAlign w:val="bottom"/>
          </w:tcPr>
          <w:p w14:paraId="47CBD34F" w14:textId="0B72022C" w:rsidR="00722BE0" w:rsidRPr="00FF2F6A" w:rsidRDefault="00722BE0" w:rsidP="00722BE0">
            <w:pPr>
              <w:spacing w:after="0" w:line="240" w:lineRule="auto"/>
              <w:rPr>
                <w:rFonts w:eastAsia="Times New Roman" w:cs="Times New Roman"/>
                <w:color w:val="000000"/>
                <w:sz w:val="22"/>
              </w:rPr>
            </w:pPr>
            <w:r>
              <w:rPr>
                <w:rFonts w:ascii="Calibri" w:hAnsi="Calibri" w:cs="Calibri"/>
                <w:color w:val="000000"/>
                <w:sz w:val="22"/>
              </w:rPr>
              <w:t>28%</w:t>
            </w:r>
          </w:p>
        </w:tc>
      </w:tr>
      <w:tr w:rsidR="00722BE0" w:rsidRPr="00FF2F6A" w14:paraId="06677857" w14:textId="77777777" w:rsidTr="00722BE0">
        <w:trPr>
          <w:trHeight w:val="288"/>
        </w:trPr>
        <w:tc>
          <w:tcPr>
            <w:tcW w:w="5425" w:type="dxa"/>
            <w:tcBorders>
              <w:top w:val="nil"/>
              <w:left w:val="single" w:sz="4" w:space="0" w:color="auto"/>
              <w:bottom w:val="single" w:sz="4" w:space="0" w:color="auto"/>
              <w:right w:val="single" w:sz="4" w:space="0" w:color="auto"/>
            </w:tcBorders>
            <w:shd w:val="clear" w:color="auto" w:fill="auto"/>
            <w:noWrap/>
            <w:vAlign w:val="bottom"/>
            <w:hideMark/>
          </w:tcPr>
          <w:p w14:paraId="61C474ED" w14:textId="77777777" w:rsidR="00722BE0" w:rsidRPr="00FF2F6A" w:rsidRDefault="00722BE0" w:rsidP="00722BE0">
            <w:pPr>
              <w:spacing w:after="0" w:line="240" w:lineRule="auto"/>
              <w:rPr>
                <w:rFonts w:eastAsia="Times New Roman" w:cs="Times New Roman"/>
                <w:color w:val="000000"/>
                <w:sz w:val="22"/>
              </w:rPr>
            </w:pPr>
            <w:r w:rsidRPr="00FF2F6A">
              <w:rPr>
                <w:rFonts w:eastAsia="Times New Roman" w:cs="Times New Roman"/>
                <w:color w:val="000000"/>
                <w:sz w:val="22"/>
              </w:rPr>
              <w:t>Required case documentation</w:t>
            </w:r>
          </w:p>
        </w:tc>
        <w:tc>
          <w:tcPr>
            <w:tcW w:w="1325" w:type="dxa"/>
            <w:tcBorders>
              <w:top w:val="nil"/>
              <w:left w:val="single" w:sz="4" w:space="0" w:color="auto"/>
              <w:bottom w:val="single" w:sz="4" w:space="0" w:color="auto"/>
              <w:right w:val="single" w:sz="4" w:space="0" w:color="auto"/>
            </w:tcBorders>
            <w:vAlign w:val="bottom"/>
          </w:tcPr>
          <w:p w14:paraId="48C69C50" w14:textId="2FCA09A8" w:rsidR="00722BE0" w:rsidRPr="00FF2F6A" w:rsidRDefault="00722BE0" w:rsidP="00722BE0">
            <w:pPr>
              <w:spacing w:after="0" w:line="240" w:lineRule="auto"/>
              <w:rPr>
                <w:rFonts w:eastAsia="Times New Roman" w:cs="Times New Roman"/>
                <w:color w:val="000000"/>
                <w:sz w:val="22"/>
              </w:rPr>
            </w:pPr>
            <w:r>
              <w:rPr>
                <w:rFonts w:ascii="Calibri" w:hAnsi="Calibri" w:cs="Calibri"/>
                <w:color w:val="000000"/>
                <w:sz w:val="22"/>
              </w:rPr>
              <w:t>25%</w:t>
            </w:r>
          </w:p>
        </w:tc>
      </w:tr>
      <w:tr w:rsidR="00722BE0" w:rsidRPr="00FF2F6A" w14:paraId="3BD41586" w14:textId="77777777" w:rsidTr="00722BE0">
        <w:trPr>
          <w:trHeight w:val="288"/>
        </w:trPr>
        <w:tc>
          <w:tcPr>
            <w:tcW w:w="5425" w:type="dxa"/>
            <w:tcBorders>
              <w:top w:val="nil"/>
              <w:left w:val="single" w:sz="4" w:space="0" w:color="auto"/>
              <w:bottom w:val="single" w:sz="4" w:space="0" w:color="auto"/>
              <w:right w:val="single" w:sz="4" w:space="0" w:color="auto"/>
            </w:tcBorders>
            <w:shd w:val="clear" w:color="auto" w:fill="auto"/>
            <w:noWrap/>
            <w:vAlign w:val="bottom"/>
            <w:hideMark/>
          </w:tcPr>
          <w:p w14:paraId="4A805BD3" w14:textId="77777777" w:rsidR="00722BE0" w:rsidRPr="00FF2F6A" w:rsidRDefault="00722BE0" w:rsidP="00722BE0">
            <w:pPr>
              <w:spacing w:after="0" w:line="240" w:lineRule="auto"/>
              <w:rPr>
                <w:rFonts w:eastAsia="Times New Roman" w:cs="Times New Roman"/>
                <w:color w:val="000000"/>
                <w:sz w:val="22"/>
              </w:rPr>
            </w:pPr>
            <w:r w:rsidRPr="00FF2F6A">
              <w:rPr>
                <w:rFonts w:eastAsia="Times New Roman" w:cs="Times New Roman"/>
                <w:color w:val="000000"/>
                <w:sz w:val="22"/>
              </w:rPr>
              <w:t>Monitoring consumer progress in the IPE</w:t>
            </w:r>
          </w:p>
        </w:tc>
        <w:tc>
          <w:tcPr>
            <w:tcW w:w="1325" w:type="dxa"/>
            <w:tcBorders>
              <w:top w:val="nil"/>
              <w:left w:val="single" w:sz="4" w:space="0" w:color="auto"/>
              <w:bottom w:val="single" w:sz="4" w:space="0" w:color="auto"/>
              <w:right w:val="single" w:sz="4" w:space="0" w:color="auto"/>
            </w:tcBorders>
            <w:vAlign w:val="bottom"/>
          </w:tcPr>
          <w:p w14:paraId="394F8CAA" w14:textId="74E14A4B" w:rsidR="00722BE0" w:rsidRPr="00FF2F6A" w:rsidRDefault="00722BE0" w:rsidP="00722BE0">
            <w:pPr>
              <w:spacing w:after="0" w:line="240" w:lineRule="auto"/>
              <w:rPr>
                <w:rFonts w:eastAsia="Times New Roman" w:cs="Times New Roman"/>
                <w:color w:val="000000"/>
                <w:sz w:val="22"/>
              </w:rPr>
            </w:pPr>
            <w:r>
              <w:rPr>
                <w:rFonts w:ascii="Calibri" w:hAnsi="Calibri" w:cs="Calibri"/>
                <w:color w:val="000000"/>
                <w:sz w:val="22"/>
              </w:rPr>
              <w:t>25%</w:t>
            </w:r>
          </w:p>
        </w:tc>
      </w:tr>
      <w:tr w:rsidR="00722BE0" w:rsidRPr="00FF2F6A" w14:paraId="31DFAB07" w14:textId="77777777" w:rsidTr="00722BE0">
        <w:trPr>
          <w:trHeight w:val="288"/>
        </w:trPr>
        <w:tc>
          <w:tcPr>
            <w:tcW w:w="5425" w:type="dxa"/>
            <w:tcBorders>
              <w:top w:val="nil"/>
              <w:left w:val="single" w:sz="4" w:space="0" w:color="auto"/>
              <w:bottom w:val="single" w:sz="4" w:space="0" w:color="auto"/>
              <w:right w:val="single" w:sz="4" w:space="0" w:color="auto"/>
            </w:tcBorders>
            <w:shd w:val="clear" w:color="auto" w:fill="auto"/>
            <w:noWrap/>
            <w:vAlign w:val="bottom"/>
            <w:hideMark/>
          </w:tcPr>
          <w:p w14:paraId="524A7F42" w14:textId="77777777" w:rsidR="00722BE0" w:rsidRPr="00FF2F6A" w:rsidRDefault="00722BE0" w:rsidP="00722BE0">
            <w:pPr>
              <w:spacing w:after="0" w:line="240" w:lineRule="auto"/>
              <w:rPr>
                <w:rFonts w:eastAsia="Times New Roman" w:cs="Times New Roman"/>
                <w:color w:val="000000"/>
                <w:sz w:val="22"/>
              </w:rPr>
            </w:pPr>
            <w:r w:rsidRPr="00FF2F6A">
              <w:rPr>
                <w:rFonts w:eastAsia="Times New Roman" w:cs="Times New Roman"/>
                <w:color w:val="000000"/>
                <w:sz w:val="22"/>
              </w:rPr>
              <w:t xml:space="preserve"> Basic VR terms</w:t>
            </w:r>
          </w:p>
        </w:tc>
        <w:tc>
          <w:tcPr>
            <w:tcW w:w="1325" w:type="dxa"/>
            <w:tcBorders>
              <w:top w:val="nil"/>
              <w:left w:val="single" w:sz="4" w:space="0" w:color="auto"/>
              <w:bottom w:val="single" w:sz="4" w:space="0" w:color="auto"/>
              <w:right w:val="single" w:sz="4" w:space="0" w:color="auto"/>
            </w:tcBorders>
            <w:vAlign w:val="bottom"/>
          </w:tcPr>
          <w:p w14:paraId="0F00EF0E" w14:textId="01EC1E67" w:rsidR="00722BE0" w:rsidRPr="00FF2F6A" w:rsidRDefault="00722BE0" w:rsidP="00722BE0">
            <w:pPr>
              <w:spacing w:after="0" w:line="240" w:lineRule="auto"/>
              <w:rPr>
                <w:rFonts w:eastAsia="Times New Roman" w:cs="Times New Roman"/>
                <w:color w:val="000000"/>
                <w:sz w:val="22"/>
              </w:rPr>
            </w:pPr>
            <w:r>
              <w:rPr>
                <w:rFonts w:ascii="Calibri" w:hAnsi="Calibri" w:cs="Calibri"/>
                <w:color w:val="000000"/>
                <w:sz w:val="22"/>
              </w:rPr>
              <w:t>23%</w:t>
            </w:r>
          </w:p>
        </w:tc>
      </w:tr>
      <w:tr w:rsidR="00722BE0" w:rsidRPr="00FF2F6A" w14:paraId="407FC896" w14:textId="77777777" w:rsidTr="00722BE0">
        <w:trPr>
          <w:trHeight w:val="288"/>
        </w:trPr>
        <w:tc>
          <w:tcPr>
            <w:tcW w:w="5425" w:type="dxa"/>
            <w:tcBorders>
              <w:top w:val="nil"/>
              <w:left w:val="single" w:sz="4" w:space="0" w:color="auto"/>
              <w:bottom w:val="single" w:sz="4" w:space="0" w:color="auto"/>
              <w:right w:val="single" w:sz="4" w:space="0" w:color="auto"/>
            </w:tcBorders>
            <w:shd w:val="clear" w:color="auto" w:fill="auto"/>
            <w:noWrap/>
            <w:vAlign w:val="bottom"/>
            <w:hideMark/>
          </w:tcPr>
          <w:p w14:paraId="6CB0F532" w14:textId="77777777" w:rsidR="00722BE0" w:rsidRPr="00FF2F6A" w:rsidRDefault="00722BE0" w:rsidP="00722BE0">
            <w:pPr>
              <w:spacing w:after="0" w:line="240" w:lineRule="auto"/>
              <w:rPr>
                <w:rFonts w:eastAsia="Times New Roman" w:cs="Times New Roman"/>
                <w:color w:val="000000"/>
                <w:sz w:val="22"/>
              </w:rPr>
            </w:pPr>
            <w:r w:rsidRPr="00FF2F6A">
              <w:rPr>
                <w:rFonts w:eastAsia="Times New Roman" w:cs="Times New Roman"/>
                <w:color w:val="000000"/>
                <w:sz w:val="22"/>
              </w:rPr>
              <w:t>Organization and time management</w:t>
            </w:r>
          </w:p>
        </w:tc>
        <w:tc>
          <w:tcPr>
            <w:tcW w:w="1325" w:type="dxa"/>
            <w:tcBorders>
              <w:top w:val="nil"/>
              <w:left w:val="single" w:sz="4" w:space="0" w:color="auto"/>
              <w:bottom w:val="single" w:sz="4" w:space="0" w:color="auto"/>
              <w:right w:val="single" w:sz="4" w:space="0" w:color="auto"/>
            </w:tcBorders>
            <w:vAlign w:val="bottom"/>
          </w:tcPr>
          <w:p w14:paraId="5BBB6E35" w14:textId="5A571255" w:rsidR="00722BE0" w:rsidRPr="00FF2F6A" w:rsidRDefault="00722BE0" w:rsidP="00722BE0">
            <w:pPr>
              <w:spacing w:after="0" w:line="240" w:lineRule="auto"/>
              <w:rPr>
                <w:rFonts w:eastAsia="Times New Roman" w:cs="Times New Roman"/>
                <w:color w:val="000000"/>
                <w:sz w:val="22"/>
              </w:rPr>
            </w:pPr>
            <w:r>
              <w:rPr>
                <w:rFonts w:ascii="Calibri" w:hAnsi="Calibri" w:cs="Calibri"/>
                <w:color w:val="000000"/>
                <w:sz w:val="22"/>
              </w:rPr>
              <w:t>20%</w:t>
            </w:r>
          </w:p>
        </w:tc>
      </w:tr>
      <w:tr w:rsidR="00722BE0" w:rsidRPr="00FF2F6A" w14:paraId="781E1558" w14:textId="77777777" w:rsidTr="00722BE0">
        <w:trPr>
          <w:trHeight w:val="288"/>
        </w:trPr>
        <w:tc>
          <w:tcPr>
            <w:tcW w:w="5425" w:type="dxa"/>
            <w:tcBorders>
              <w:top w:val="nil"/>
              <w:left w:val="single" w:sz="4" w:space="0" w:color="auto"/>
              <w:bottom w:val="single" w:sz="4" w:space="0" w:color="auto"/>
              <w:right w:val="single" w:sz="4" w:space="0" w:color="auto"/>
            </w:tcBorders>
            <w:shd w:val="clear" w:color="auto" w:fill="auto"/>
            <w:noWrap/>
            <w:vAlign w:val="bottom"/>
            <w:hideMark/>
          </w:tcPr>
          <w:p w14:paraId="013EFA76" w14:textId="77777777" w:rsidR="00722BE0" w:rsidRPr="00FF2F6A" w:rsidRDefault="00722BE0" w:rsidP="00722BE0">
            <w:pPr>
              <w:spacing w:after="0" w:line="240" w:lineRule="auto"/>
              <w:rPr>
                <w:rFonts w:eastAsia="Times New Roman" w:cs="Times New Roman"/>
                <w:color w:val="000000"/>
                <w:sz w:val="22"/>
              </w:rPr>
            </w:pPr>
            <w:r w:rsidRPr="00FF2F6A">
              <w:rPr>
                <w:rFonts w:eastAsia="Times New Roman" w:cs="Times New Roman"/>
                <w:color w:val="000000"/>
                <w:sz w:val="22"/>
              </w:rPr>
              <w:t xml:space="preserve"> How "functional limitations" affect employment</w:t>
            </w:r>
          </w:p>
        </w:tc>
        <w:tc>
          <w:tcPr>
            <w:tcW w:w="1325" w:type="dxa"/>
            <w:tcBorders>
              <w:top w:val="nil"/>
              <w:left w:val="single" w:sz="4" w:space="0" w:color="auto"/>
              <w:bottom w:val="single" w:sz="4" w:space="0" w:color="auto"/>
              <w:right w:val="single" w:sz="4" w:space="0" w:color="auto"/>
            </w:tcBorders>
            <w:vAlign w:val="bottom"/>
          </w:tcPr>
          <w:p w14:paraId="681B3DC8" w14:textId="59673A92" w:rsidR="00722BE0" w:rsidRPr="00FF2F6A" w:rsidRDefault="00722BE0" w:rsidP="00722BE0">
            <w:pPr>
              <w:spacing w:after="0" w:line="240" w:lineRule="auto"/>
              <w:rPr>
                <w:rFonts w:eastAsia="Times New Roman" w:cs="Times New Roman"/>
                <w:color w:val="000000"/>
                <w:sz w:val="22"/>
              </w:rPr>
            </w:pPr>
            <w:r>
              <w:rPr>
                <w:rFonts w:ascii="Calibri" w:hAnsi="Calibri" w:cs="Calibri"/>
                <w:color w:val="000000"/>
                <w:sz w:val="22"/>
              </w:rPr>
              <w:t>18%</w:t>
            </w:r>
          </w:p>
        </w:tc>
      </w:tr>
      <w:tr w:rsidR="00722BE0" w:rsidRPr="00FF2F6A" w14:paraId="32D8BC4F" w14:textId="77777777" w:rsidTr="00722BE0">
        <w:trPr>
          <w:trHeight w:val="288"/>
        </w:trPr>
        <w:tc>
          <w:tcPr>
            <w:tcW w:w="5425" w:type="dxa"/>
            <w:tcBorders>
              <w:top w:val="nil"/>
              <w:left w:val="single" w:sz="4" w:space="0" w:color="auto"/>
              <w:bottom w:val="single" w:sz="4" w:space="0" w:color="auto"/>
              <w:right w:val="single" w:sz="4" w:space="0" w:color="auto"/>
            </w:tcBorders>
            <w:shd w:val="clear" w:color="auto" w:fill="auto"/>
            <w:noWrap/>
            <w:vAlign w:val="bottom"/>
            <w:hideMark/>
          </w:tcPr>
          <w:p w14:paraId="3525C7A8" w14:textId="77777777" w:rsidR="00722BE0" w:rsidRPr="00FF2F6A" w:rsidRDefault="00722BE0" w:rsidP="00722BE0">
            <w:pPr>
              <w:spacing w:after="0" w:line="240" w:lineRule="auto"/>
              <w:rPr>
                <w:rFonts w:eastAsia="Times New Roman" w:cs="Times New Roman"/>
                <w:color w:val="000000"/>
                <w:sz w:val="22"/>
              </w:rPr>
            </w:pPr>
            <w:r w:rsidRPr="00FF2F6A">
              <w:rPr>
                <w:rFonts w:eastAsia="Times New Roman" w:cs="Times New Roman"/>
                <w:color w:val="000000"/>
                <w:sz w:val="22"/>
              </w:rPr>
              <w:t>TVR program policies and procedures</w:t>
            </w:r>
          </w:p>
        </w:tc>
        <w:tc>
          <w:tcPr>
            <w:tcW w:w="1325" w:type="dxa"/>
            <w:tcBorders>
              <w:top w:val="nil"/>
              <w:left w:val="single" w:sz="4" w:space="0" w:color="auto"/>
              <w:bottom w:val="single" w:sz="4" w:space="0" w:color="auto"/>
              <w:right w:val="single" w:sz="4" w:space="0" w:color="auto"/>
            </w:tcBorders>
            <w:vAlign w:val="bottom"/>
          </w:tcPr>
          <w:p w14:paraId="05694716" w14:textId="683ECEE6" w:rsidR="00722BE0" w:rsidRPr="00FF2F6A" w:rsidRDefault="00722BE0" w:rsidP="00722BE0">
            <w:pPr>
              <w:spacing w:after="0" w:line="240" w:lineRule="auto"/>
              <w:rPr>
                <w:rFonts w:eastAsia="Times New Roman" w:cs="Times New Roman"/>
                <w:color w:val="000000"/>
                <w:sz w:val="22"/>
              </w:rPr>
            </w:pPr>
            <w:r>
              <w:rPr>
                <w:rFonts w:ascii="Calibri" w:hAnsi="Calibri" w:cs="Calibri"/>
                <w:color w:val="000000"/>
                <w:sz w:val="22"/>
              </w:rPr>
              <w:t>18%</w:t>
            </w:r>
          </w:p>
        </w:tc>
      </w:tr>
      <w:tr w:rsidR="00722BE0" w:rsidRPr="00FF2F6A" w14:paraId="4427B99F" w14:textId="77777777" w:rsidTr="00722BE0">
        <w:trPr>
          <w:trHeight w:val="288"/>
        </w:trPr>
        <w:tc>
          <w:tcPr>
            <w:tcW w:w="5425" w:type="dxa"/>
            <w:tcBorders>
              <w:top w:val="nil"/>
              <w:left w:val="single" w:sz="4" w:space="0" w:color="auto"/>
              <w:bottom w:val="single" w:sz="4" w:space="0" w:color="auto"/>
              <w:right w:val="single" w:sz="4" w:space="0" w:color="auto"/>
            </w:tcBorders>
            <w:shd w:val="clear" w:color="auto" w:fill="auto"/>
            <w:noWrap/>
            <w:vAlign w:val="bottom"/>
            <w:hideMark/>
          </w:tcPr>
          <w:p w14:paraId="3FBCE7B5" w14:textId="77777777" w:rsidR="00722BE0" w:rsidRPr="00FF2F6A" w:rsidRDefault="00722BE0" w:rsidP="00722BE0">
            <w:pPr>
              <w:spacing w:after="0" w:line="240" w:lineRule="auto"/>
              <w:rPr>
                <w:rFonts w:eastAsia="Times New Roman" w:cs="Times New Roman"/>
                <w:color w:val="000000"/>
                <w:sz w:val="22"/>
              </w:rPr>
            </w:pPr>
            <w:r w:rsidRPr="00FF2F6A">
              <w:rPr>
                <w:rFonts w:eastAsia="Times New Roman" w:cs="Times New Roman"/>
                <w:color w:val="000000"/>
                <w:sz w:val="22"/>
              </w:rPr>
              <w:t>Rehabilitation counseling practices and active listening</w:t>
            </w:r>
          </w:p>
        </w:tc>
        <w:tc>
          <w:tcPr>
            <w:tcW w:w="1325" w:type="dxa"/>
            <w:tcBorders>
              <w:top w:val="nil"/>
              <w:left w:val="single" w:sz="4" w:space="0" w:color="auto"/>
              <w:bottom w:val="single" w:sz="4" w:space="0" w:color="auto"/>
              <w:right w:val="single" w:sz="4" w:space="0" w:color="auto"/>
            </w:tcBorders>
            <w:vAlign w:val="bottom"/>
          </w:tcPr>
          <w:p w14:paraId="4D11EFC2" w14:textId="4C9441EB" w:rsidR="00722BE0" w:rsidRPr="00FF2F6A" w:rsidRDefault="00722BE0" w:rsidP="00722BE0">
            <w:pPr>
              <w:spacing w:after="0" w:line="240" w:lineRule="auto"/>
              <w:rPr>
                <w:rFonts w:eastAsia="Times New Roman" w:cs="Times New Roman"/>
                <w:color w:val="000000"/>
                <w:sz w:val="22"/>
              </w:rPr>
            </w:pPr>
            <w:r>
              <w:rPr>
                <w:rFonts w:ascii="Calibri" w:hAnsi="Calibri" w:cs="Calibri"/>
                <w:color w:val="000000"/>
                <w:sz w:val="22"/>
              </w:rPr>
              <w:t>15%</w:t>
            </w:r>
          </w:p>
        </w:tc>
      </w:tr>
      <w:tr w:rsidR="00722BE0" w:rsidRPr="00FF2F6A" w14:paraId="398670C6" w14:textId="77777777" w:rsidTr="00722BE0">
        <w:trPr>
          <w:trHeight w:val="288"/>
        </w:trPr>
        <w:tc>
          <w:tcPr>
            <w:tcW w:w="5425" w:type="dxa"/>
            <w:tcBorders>
              <w:top w:val="nil"/>
              <w:left w:val="single" w:sz="4" w:space="0" w:color="auto"/>
              <w:bottom w:val="single" w:sz="4" w:space="0" w:color="auto"/>
              <w:right w:val="single" w:sz="4" w:space="0" w:color="auto"/>
            </w:tcBorders>
            <w:shd w:val="clear" w:color="auto" w:fill="auto"/>
            <w:noWrap/>
            <w:vAlign w:val="bottom"/>
            <w:hideMark/>
          </w:tcPr>
          <w:p w14:paraId="4308E1ED" w14:textId="77777777" w:rsidR="00722BE0" w:rsidRPr="00FF2F6A" w:rsidRDefault="00722BE0" w:rsidP="00722BE0">
            <w:pPr>
              <w:spacing w:after="0" w:line="240" w:lineRule="auto"/>
              <w:rPr>
                <w:rFonts w:eastAsia="Times New Roman" w:cs="Times New Roman"/>
                <w:color w:val="000000"/>
                <w:sz w:val="22"/>
              </w:rPr>
            </w:pPr>
            <w:r w:rsidRPr="00FF2F6A">
              <w:rPr>
                <w:rFonts w:eastAsia="Times New Roman" w:cs="Times New Roman"/>
                <w:color w:val="000000"/>
                <w:sz w:val="22"/>
              </w:rPr>
              <w:t>Concept of "barriers to employment"</w:t>
            </w:r>
          </w:p>
        </w:tc>
        <w:tc>
          <w:tcPr>
            <w:tcW w:w="1325" w:type="dxa"/>
            <w:tcBorders>
              <w:top w:val="nil"/>
              <w:left w:val="single" w:sz="4" w:space="0" w:color="auto"/>
              <w:bottom w:val="single" w:sz="4" w:space="0" w:color="auto"/>
              <w:right w:val="single" w:sz="4" w:space="0" w:color="auto"/>
            </w:tcBorders>
            <w:vAlign w:val="bottom"/>
          </w:tcPr>
          <w:p w14:paraId="46D020C8" w14:textId="6EB1B194" w:rsidR="00722BE0" w:rsidRPr="00FF2F6A" w:rsidRDefault="00722BE0" w:rsidP="00722BE0">
            <w:pPr>
              <w:spacing w:after="0" w:line="240" w:lineRule="auto"/>
              <w:rPr>
                <w:rFonts w:eastAsia="Times New Roman" w:cs="Times New Roman"/>
                <w:color w:val="000000"/>
                <w:sz w:val="22"/>
              </w:rPr>
            </w:pPr>
            <w:r>
              <w:rPr>
                <w:rFonts w:ascii="Calibri" w:hAnsi="Calibri" w:cs="Calibri"/>
                <w:color w:val="000000"/>
                <w:sz w:val="22"/>
              </w:rPr>
              <w:t>13%</w:t>
            </w:r>
          </w:p>
        </w:tc>
      </w:tr>
      <w:tr w:rsidR="00722BE0" w:rsidRPr="00FF2F6A" w14:paraId="06127B92" w14:textId="77777777" w:rsidTr="00722BE0">
        <w:trPr>
          <w:trHeight w:val="288"/>
        </w:trPr>
        <w:tc>
          <w:tcPr>
            <w:tcW w:w="5425" w:type="dxa"/>
            <w:tcBorders>
              <w:top w:val="nil"/>
              <w:left w:val="single" w:sz="4" w:space="0" w:color="auto"/>
              <w:bottom w:val="single" w:sz="4" w:space="0" w:color="auto"/>
              <w:right w:val="single" w:sz="4" w:space="0" w:color="auto"/>
            </w:tcBorders>
            <w:shd w:val="clear" w:color="auto" w:fill="auto"/>
            <w:noWrap/>
            <w:vAlign w:val="bottom"/>
            <w:hideMark/>
          </w:tcPr>
          <w:p w14:paraId="75A126C8" w14:textId="77777777" w:rsidR="00722BE0" w:rsidRPr="00FF2F6A" w:rsidRDefault="00722BE0" w:rsidP="00722BE0">
            <w:pPr>
              <w:spacing w:after="0" w:line="240" w:lineRule="auto"/>
              <w:rPr>
                <w:rFonts w:eastAsia="Times New Roman" w:cs="Times New Roman"/>
                <w:color w:val="000000"/>
                <w:sz w:val="22"/>
              </w:rPr>
            </w:pPr>
            <w:r w:rsidRPr="00FF2F6A">
              <w:rPr>
                <w:rFonts w:eastAsia="Times New Roman" w:cs="Times New Roman"/>
                <w:color w:val="000000"/>
                <w:sz w:val="22"/>
              </w:rPr>
              <w:t>Establishing rapport with consumers</w:t>
            </w:r>
          </w:p>
        </w:tc>
        <w:tc>
          <w:tcPr>
            <w:tcW w:w="1325" w:type="dxa"/>
            <w:tcBorders>
              <w:top w:val="nil"/>
              <w:left w:val="single" w:sz="4" w:space="0" w:color="auto"/>
              <w:bottom w:val="single" w:sz="4" w:space="0" w:color="auto"/>
              <w:right w:val="single" w:sz="4" w:space="0" w:color="auto"/>
            </w:tcBorders>
            <w:vAlign w:val="bottom"/>
          </w:tcPr>
          <w:p w14:paraId="4259B21B" w14:textId="31F67978" w:rsidR="00722BE0" w:rsidRPr="00FF2F6A" w:rsidRDefault="00722BE0" w:rsidP="00722BE0">
            <w:pPr>
              <w:spacing w:after="0" w:line="240" w:lineRule="auto"/>
              <w:rPr>
                <w:rFonts w:eastAsia="Times New Roman" w:cs="Times New Roman"/>
                <w:color w:val="000000"/>
                <w:sz w:val="22"/>
              </w:rPr>
            </w:pPr>
            <w:r>
              <w:rPr>
                <w:rFonts w:ascii="Calibri" w:hAnsi="Calibri" w:cs="Calibri"/>
                <w:color w:val="000000"/>
                <w:sz w:val="22"/>
              </w:rPr>
              <w:t>13%</w:t>
            </w:r>
          </w:p>
        </w:tc>
      </w:tr>
      <w:tr w:rsidR="00722BE0" w:rsidRPr="00FF2F6A" w14:paraId="2EB1C381" w14:textId="77777777" w:rsidTr="00722BE0">
        <w:trPr>
          <w:trHeight w:val="288"/>
        </w:trPr>
        <w:tc>
          <w:tcPr>
            <w:tcW w:w="5425" w:type="dxa"/>
            <w:tcBorders>
              <w:top w:val="nil"/>
              <w:left w:val="single" w:sz="4" w:space="0" w:color="auto"/>
              <w:bottom w:val="single" w:sz="4" w:space="0" w:color="auto"/>
              <w:right w:val="single" w:sz="4" w:space="0" w:color="auto"/>
            </w:tcBorders>
            <w:shd w:val="clear" w:color="auto" w:fill="auto"/>
            <w:noWrap/>
            <w:vAlign w:val="bottom"/>
            <w:hideMark/>
          </w:tcPr>
          <w:p w14:paraId="0E1B47A4" w14:textId="77777777" w:rsidR="00722BE0" w:rsidRPr="00FF2F6A" w:rsidRDefault="00722BE0" w:rsidP="00722BE0">
            <w:pPr>
              <w:spacing w:after="0" w:line="240" w:lineRule="auto"/>
              <w:rPr>
                <w:rFonts w:eastAsia="Times New Roman" w:cs="Times New Roman"/>
                <w:color w:val="000000"/>
                <w:sz w:val="22"/>
              </w:rPr>
            </w:pPr>
            <w:r w:rsidRPr="00FF2F6A">
              <w:rPr>
                <w:rFonts w:eastAsia="Times New Roman" w:cs="Times New Roman"/>
                <w:color w:val="000000"/>
                <w:sz w:val="22"/>
              </w:rPr>
              <w:t>Required elements for TVR eligibility</w:t>
            </w:r>
          </w:p>
        </w:tc>
        <w:tc>
          <w:tcPr>
            <w:tcW w:w="1325" w:type="dxa"/>
            <w:tcBorders>
              <w:top w:val="nil"/>
              <w:left w:val="single" w:sz="4" w:space="0" w:color="auto"/>
              <w:bottom w:val="single" w:sz="4" w:space="0" w:color="auto"/>
              <w:right w:val="single" w:sz="4" w:space="0" w:color="auto"/>
            </w:tcBorders>
            <w:vAlign w:val="bottom"/>
          </w:tcPr>
          <w:p w14:paraId="47980983" w14:textId="579ED06D" w:rsidR="00722BE0" w:rsidRPr="00FF2F6A" w:rsidRDefault="00722BE0" w:rsidP="00722BE0">
            <w:pPr>
              <w:spacing w:after="0" w:line="240" w:lineRule="auto"/>
              <w:rPr>
                <w:rFonts w:eastAsia="Times New Roman" w:cs="Times New Roman"/>
                <w:color w:val="000000"/>
                <w:sz w:val="22"/>
              </w:rPr>
            </w:pPr>
            <w:r>
              <w:rPr>
                <w:rFonts w:ascii="Calibri" w:hAnsi="Calibri" w:cs="Calibri"/>
                <w:color w:val="000000"/>
                <w:sz w:val="22"/>
              </w:rPr>
              <w:t>10%</w:t>
            </w:r>
          </w:p>
        </w:tc>
      </w:tr>
      <w:tr w:rsidR="00722BE0" w:rsidRPr="00FF2F6A" w14:paraId="67DEC636" w14:textId="77777777" w:rsidTr="00722BE0">
        <w:trPr>
          <w:trHeight w:val="288"/>
        </w:trPr>
        <w:tc>
          <w:tcPr>
            <w:tcW w:w="5425" w:type="dxa"/>
            <w:tcBorders>
              <w:top w:val="nil"/>
              <w:left w:val="single" w:sz="4" w:space="0" w:color="auto"/>
              <w:bottom w:val="single" w:sz="4" w:space="0" w:color="auto"/>
              <w:right w:val="single" w:sz="4" w:space="0" w:color="auto"/>
            </w:tcBorders>
            <w:shd w:val="clear" w:color="auto" w:fill="auto"/>
            <w:noWrap/>
            <w:vAlign w:val="bottom"/>
            <w:hideMark/>
          </w:tcPr>
          <w:p w14:paraId="74A5E854" w14:textId="77777777" w:rsidR="00722BE0" w:rsidRPr="00FF2F6A" w:rsidRDefault="00722BE0" w:rsidP="00722BE0">
            <w:pPr>
              <w:spacing w:after="0" w:line="240" w:lineRule="auto"/>
              <w:rPr>
                <w:rFonts w:eastAsia="Times New Roman" w:cs="Times New Roman"/>
                <w:color w:val="000000"/>
                <w:sz w:val="22"/>
              </w:rPr>
            </w:pPr>
            <w:r w:rsidRPr="00FF2F6A">
              <w:rPr>
                <w:rFonts w:eastAsia="Times New Roman" w:cs="Times New Roman"/>
                <w:color w:val="000000"/>
                <w:sz w:val="22"/>
              </w:rPr>
              <w:t>Ethics and confidentiality</w:t>
            </w:r>
          </w:p>
        </w:tc>
        <w:tc>
          <w:tcPr>
            <w:tcW w:w="1325" w:type="dxa"/>
            <w:tcBorders>
              <w:top w:val="nil"/>
              <w:left w:val="single" w:sz="4" w:space="0" w:color="auto"/>
              <w:bottom w:val="single" w:sz="4" w:space="0" w:color="auto"/>
              <w:right w:val="single" w:sz="4" w:space="0" w:color="auto"/>
            </w:tcBorders>
            <w:vAlign w:val="bottom"/>
          </w:tcPr>
          <w:p w14:paraId="1BCECEC3" w14:textId="02AECBA7" w:rsidR="00722BE0" w:rsidRPr="00FF2F6A" w:rsidRDefault="00722BE0" w:rsidP="00722BE0">
            <w:pPr>
              <w:spacing w:after="0" w:line="240" w:lineRule="auto"/>
              <w:rPr>
                <w:rFonts w:eastAsia="Times New Roman" w:cs="Times New Roman"/>
                <w:color w:val="000000"/>
                <w:sz w:val="22"/>
              </w:rPr>
            </w:pPr>
            <w:r>
              <w:rPr>
                <w:rFonts w:ascii="Calibri" w:hAnsi="Calibri" w:cs="Calibri"/>
                <w:color w:val="000000"/>
                <w:sz w:val="22"/>
              </w:rPr>
              <w:t>5%</w:t>
            </w:r>
          </w:p>
        </w:tc>
      </w:tr>
    </w:tbl>
    <w:p w14:paraId="6866E85F" w14:textId="77777777" w:rsidR="0043392C" w:rsidRDefault="0043392C" w:rsidP="0043392C"/>
    <w:p w14:paraId="2D3D5FFD" w14:textId="77777777" w:rsidR="0043392C" w:rsidRPr="00AE334B" w:rsidRDefault="0043392C" w:rsidP="0043392C">
      <w:pPr>
        <w:pStyle w:val="ListParagraph"/>
        <w:spacing w:line="240" w:lineRule="auto"/>
        <w:ind w:left="0"/>
        <w:contextualSpacing w:val="0"/>
      </w:pPr>
    </w:p>
    <w:sectPr w:rsidR="0043392C" w:rsidRPr="00AE33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C55E7" w14:textId="77777777" w:rsidR="004100AD" w:rsidRDefault="004100AD" w:rsidP="00EA272E">
      <w:pPr>
        <w:spacing w:after="0" w:line="240" w:lineRule="auto"/>
      </w:pPr>
      <w:r>
        <w:separator/>
      </w:r>
    </w:p>
  </w:endnote>
  <w:endnote w:type="continuationSeparator" w:id="0">
    <w:p w14:paraId="6AAF2609" w14:textId="77777777" w:rsidR="004100AD" w:rsidRDefault="004100AD" w:rsidP="00EA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B908" w14:textId="77777777" w:rsidR="00C51254" w:rsidRDefault="00C51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0274" w14:textId="73347736" w:rsidR="00722BE0" w:rsidRDefault="00722BE0">
    <w:pPr>
      <w:pStyle w:val="Footer"/>
      <w:jc w:val="right"/>
      <w:rPr>
        <w:noProof/>
      </w:rPr>
    </w:pPr>
    <w:r>
      <w:pict w14:anchorId="606DE699">
        <v:rect id="_x0000_i1026" style="width:0;height:1.5pt" o:hralign="center" o:hrstd="t" o:hr="t" fillcolor="#a0a0a0" stroked="f"/>
      </w:pict>
    </w:r>
  </w:p>
  <w:p w14:paraId="1FD97111" w14:textId="1C022AE7" w:rsidR="00722BE0" w:rsidRDefault="00722BE0">
    <w:pPr>
      <w:pStyle w:val="Footer"/>
      <w:rPr>
        <w:i/>
        <w:noProof/>
        <w:sz w:val="22"/>
      </w:rPr>
    </w:pPr>
    <w:r w:rsidRPr="00EA272E">
      <w:rPr>
        <w:i/>
        <w:sz w:val="20"/>
        <w:szCs w:val="20"/>
      </w:rPr>
      <w:t>Joan LaFrance</w:t>
    </w:r>
    <w:r>
      <w:rPr>
        <w:i/>
        <w:sz w:val="22"/>
      </w:rPr>
      <w:tab/>
    </w:r>
    <w:r>
      <w:rPr>
        <w:i/>
        <w:sz w:val="22"/>
      </w:rPr>
      <w:tab/>
    </w:r>
    <w:r w:rsidRPr="00C51254">
      <w:rPr>
        <w:sz w:val="22"/>
      </w:rPr>
      <w:fldChar w:fldCharType="begin"/>
    </w:r>
    <w:r w:rsidRPr="00C51254">
      <w:rPr>
        <w:sz w:val="22"/>
      </w:rPr>
      <w:instrText xml:space="preserve"> PAGE   \* MERGEFORMAT </w:instrText>
    </w:r>
    <w:r w:rsidRPr="00C51254">
      <w:rPr>
        <w:sz w:val="22"/>
      </w:rPr>
      <w:fldChar w:fldCharType="separate"/>
    </w:r>
    <w:r w:rsidRPr="00C51254">
      <w:rPr>
        <w:noProof/>
        <w:sz w:val="22"/>
      </w:rPr>
      <w:t>1</w:t>
    </w:r>
    <w:r w:rsidRPr="00C51254">
      <w:rPr>
        <w:noProof/>
        <w:sz w:val="22"/>
      </w:rPr>
      <w:fldChar w:fldCharType="end"/>
    </w:r>
  </w:p>
  <w:p w14:paraId="1A3497BE" w14:textId="3AAAA179" w:rsidR="00722BE0" w:rsidRDefault="00722BE0">
    <w:pPr>
      <w:pStyle w:val="Footer"/>
      <w:rPr>
        <w:i/>
        <w:sz w:val="20"/>
        <w:szCs w:val="20"/>
      </w:rPr>
    </w:pPr>
    <w:r w:rsidRPr="00EA272E">
      <w:rPr>
        <w:i/>
        <w:sz w:val="20"/>
        <w:szCs w:val="20"/>
      </w:rPr>
      <w:t>Mekinak Consulting</w:t>
    </w:r>
  </w:p>
  <w:p w14:paraId="3F01695C" w14:textId="318E5CCA" w:rsidR="00E11FD4" w:rsidRPr="00EA272E" w:rsidRDefault="00E11FD4">
    <w:pPr>
      <w:pStyle w:val="Footer"/>
      <w:rPr>
        <w:i/>
        <w:sz w:val="20"/>
        <w:szCs w:val="20"/>
      </w:rPr>
    </w:pPr>
    <w:r>
      <w:rPr>
        <w:i/>
        <w:sz w:val="20"/>
        <w:szCs w:val="20"/>
      </w:rPr>
      <w:t>March 20,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0441" w14:textId="77777777" w:rsidR="00C51254" w:rsidRDefault="00C51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49C0A" w14:textId="77777777" w:rsidR="004100AD" w:rsidRDefault="004100AD" w:rsidP="00EA272E">
      <w:pPr>
        <w:spacing w:after="0" w:line="240" w:lineRule="auto"/>
      </w:pPr>
      <w:r>
        <w:separator/>
      </w:r>
    </w:p>
  </w:footnote>
  <w:footnote w:type="continuationSeparator" w:id="0">
    <w:p w14:paraId="6ABEB1F4" w14:textId="77777777" w:rsidR="004100AD" w:rsidRDefault="004100AD" w:rsidP="00EA2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7FF8" w14:textId="77777777" w:rsidR="00C51254" w:rsidRDefault="00C51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725E" w14:textId="0407BABA" w:rsidR="00722BE0" w:rsidRDefault="00722BE0" w:rsidP="00EA272E">
    <w:pPr>
      <w:pStyle w:val="Header"/>
      <w:jc w:val="center"/>
    </w:pPr>
    <w:r w:rsidRPr="00075DD7">
      <w:rPr>
        <w:noProof/>
      </w:rPr>
      <w:drawing>
        <wp:inline distT="0" distB="0" distL="0" distR="0" wp14:anchorId="2546D367" wp14:editId="2928D00A">
          <wp:extent cx="804567" cy="436839"/>
          <wp:effectExtent l="0" t="0" r="0" b="190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6479" cy="437877"/>
                  </a:xfrm>
                  <a:prstGeom prst="rect">
                    <a:avLst/>
                  </a:prstGeom>
                </pic:spPr>
              </pic:pic>
            </a:graphicData>
          </a:graphic>
        </wp:inline>
      </w:drawing>
    </w:r>
    <w:bookmarkStart w:id="0" w:name="_GoBack"/>
    <w:bookmarkEnd w:id="0"/>
  </w:p>
  <w:p w14:paraId="37932665" w14:textId="3C252735" w:rsidR="00722BE0" w:rsidRDefault="00722BE0" w:rsidP="00EA272E">
    <w:pPr>
      <w:pStyle w:val="Header"/>
      <w:jc w:val="center"/>
    </w:pPr>
    <w:r>
      <w:pict w14:anchorId="785DFCC2">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08E2" w14:textId="77777777" w:rsidR="00C51254" w:rsidRDefault="00C51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4E5"/>
    <w:multiLevelType w:val="hybridMultilevel"/>
    <w:tmpl w:val="C410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51EEC"/>
    <w:multiLevelType w:val="multilevel"/>
    <w:tmpl w:val="1528136C"/>
    <w:styleLink w:val="ListNTR"/>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rPr>
        <w:rFonts w:ascii="Times New Roman" w:hAnsi="Times New Roman"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5A43BC"/>
    <w:multiLevelType w:val="hybridMultilevel"/>
    <w:tmpl w:val="757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22E26"/>
    <w:multiLevelType w:val="hybridMultilevel"/>
    <w:tmpl w:val="3928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D0590"/>
    <w:multiLevelType w:val="hybridMultilevel"/>
    <w:tmpl w:val="1CCC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C0F69"/>
    <w:multiLevelType w:val="hybridMultilevel"/>
    <w:tmpl w:val="B082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2E"/>
    <w:rsid w:val="0000022A"/>
    <w:rsid w:val="000022F7"/>
    <w:rsid w:val="00026709"/>
    <w:rsid w:val="000B1EE7"/>
    <w:rsid w:val="00166A2A"/>
    <w:rsid w:val="001C15BE"/>
    <w:rsid w:val="001C6471"/>
    <w:rsid w:val="00233E5F"/>
    <w:rsid w:val="0024706D"/>
    <w:rsid w:val="00256EFA"/>
    <w:rsid w:val="002609F3"/>
    <w:rsid w:val="002B5700"/>
    <w:rsid w:val="002E5A39"/>
    <w:rsid w:val="00322E72"/>
    <w:rsid w:val="00347B71"/>
    <w:rsid w:val="003625A0"/>
    <w:rsid w:val="004100AD"/>
    <w:rsid w:val="0043392C"/>
    <w:rsid w:val="004F6974"/>
    <w:rsid w:val="005A3B52"/>
    <w:rsid w:val="00626424"/>
    <w:rsid w:val="00696CF3"/>
    <w:rsid w:val="006B0C3F"/>
    <w:rsid w:val="006E3943"/>
    <w:rsid w:val="00706079"/>
    <w:rsid w:val="00722BE0"/>
    <w:rsid w:val="00755D87"/>
    <w:rsid w:val="0078652A"/>
    <w:rsid w:val="008017B8"/>
    <w:rsid w:val="00857B59"/>
    <w:rsid w:val="008D04A0"/>
    <w:rsid w:val="009004BA"/>
    <w:rsid w:val="009821B4"/>
    <w:rsid w:val="009D6EA4"/>
    <w:rsid w:val="00A57DF3"/>
    <w:rsid w:val="00AB59ED"/>
    <w:rsid w:val="00AE334B"/>
    <w:rsid w:val="00B171BC"/>
    <w:rsid w:val="00B47C03"/>
    <w:rsid w:val="00BC786E"/>
    <w:rsid w:val="00BD69EB"/>
    <w:rsid w:val="00C51254"/>
    <w:rsid w:val="00D53464"/>
    <w:rsid w:val="00D60574"/>
    <w:rsid w:val="00DC5F79"/>
    <w:rsid w:val="00DD446A"/>
    <w:rsid w:val="00E0724E"/>
    <w:rsid w:val="00E11FD4"/>
    <w:rsid w:val="00E22483"/>
    <w:rsid w:val="00E80AB2"/>
    <w:rsid w:val="00EA272E"/>
    <w:rsid w:val="00ED1153"/>
    <w:rsid w:val="00EF36C7"/>
    <w:rsid w:val="00F20FC0"/>
    <w:rsid w:val="00F52E22"/>
    <w:rsid w:val="00F70A1C"/>
    <w:rsid w:val="00F86718"/>
    <w:rsid w:val="00FF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D9E8"/>
  <w15:chartTrackingRefBased/>
  <w15:docId w15:val="{A60B6D06-23F7-4957-9499-4711A273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TNR"/>
    <w:qFormat/>
    <w:rsid w:val="00DC5F79"/>
    <w:pPr>
      <w:spacing w:after="120" w:line="276" w:lineRule="auto"/>
    </w:pPr>
    <w:rPr>
      <w:rFonts w:ascii="Times New Roman" w:hAnsi="Times New Roman"/>
      <w:sz w:val="24"/>
    </w:rPr>
  </w:style>
  <w:style w:type="paragraph" w:styleId="Heading1">
    <w:name w:val="heading 1"/>
    <w:basedOn w:val="Normal"/>
    <w:next w:val="Normal"/>
    <w:link w:val="Heading1Char"/>
    <w:autoRedefine/>
    <w:uiPriority w:val="9"/>
    <w:qFormat/>
    <w:rsid w:val="00EA272E"/>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70A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72E"/>
    <w:rPr>
      <w:rFonts w:ascii="Times New Roman" w:hAnsi="Times New Roman"/>
      <w:sz w:val="24"/>
    </w:rPr>
  </w:style>
  <w:style w:type="paragraph" w:styleId="Footer">
    <w:name w:val="footer"/>
    <w:basedOn w:val="Normal"/>
    <w:link w:val="FooterChar"/>
    <w:uiPriority w:val="99"/>
    <w:unhideWhenUsed/>
    <w:rsid w:val="00EA2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72E"/>
    <w:rPr>
      <w:rFonts w:ascii="Times New Roman" w:hAnsi="Times New Roman"/>
      <w:sz w:val="24"/>
    </w:rPr>
  </w:style>
  <w:style w:type="character" w:customStyle="1" w:styleId="Heading1Char">
    <w:name w:val="Heading 1 Char"/>
    <w:basedOn w:val="DefaultParagraphFont"/>
    <w:link w:val="Heading1"/>
    <w:uiPriority w:val="9"/>
    <w:rsid w:val="00EA272E"/>
    <w:rPr>
      <w:rFonts w:ascii="Times New Roman" w:eastAsiaTheme="majorEastAsia" w:hAnsi="Times New Roman" w:cstheme="majorBidi"/>
      <w:b/>
      <w:sz w:val="32"/>
      <w:szCs w:val="32"/>
    </w:rPr>
  </w:style>
  <w:style w:type="paragraph" w:styleId="ListParagraph">
    <w:name w:val="List Paragraph"/>
    <w:basedOn w:val="Normal"/>
    <w:uiPriority w:val="34"/>
    <w:qFormat/>
    <w:rsid w:val="00EA272E"/>
    <w:pPr>
      <w:ind w:left="720"/>
      <w:contextualSpacing/>
    </w:pPr>
  </w:style>
  <w:style w:type="character" w:customStyle="1" w:styleId="Heading2Char">
    <w:name w:val="Heading 2 Char"/>
    <w:basedOn w:val="DefaultParagraphFont"/>
    <w:link w:val="Heading2"/>
    <w:uiPriority w:val="9"/>
    <w:rsid w:val="00F70A1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E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TR">
    <w:name w:val="ListNTR"/>
    <w:uiPriority w:val="99"/>
    <w:rsid w:val="00F52E22"/>
    <w:pPr>
      <w:numPr>
        <w:numId w:val="4"/>
      </w:numPr>
    </w:pPr>
  </w:style>
  <w:style w:type="paragraph" w:styleId="BalloonText">
    <w:name w:val="Balloon Text"/>
    <w:basedOn w:val="Normal"/>
    <w:link w:val="BalloonTextChar"/>
    <w:uiPriority w:val="99"/>
    <w:semiHidden/>
    <w:unhideWhenUsed/>
    <w:rsid w:val="00C51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03934">
      <w:bodyDiv w:val="1"/>
      <w:marLeft w:val="0"/>
      <w:marRight w:val="0"/>
      <w:marTop w:val="0"/>
      <w:marBottom w:val="0"/>
      <w:divBdr>
        <w:top w:val="none" w:sz="0" w:space="0" w:color="auto"/>
        <w:left w:val="none" w:sz="0" w:space="0" w:color="auto"/>
        <w:bottom w:val="none" w:sz="0" w:space="0" w:color="auto"/>
        <w:right w:val="none" w:sz="0" w:space="0" w:color="auto"/>
      </w:divBdr>
    </w:div>
    <w:div w:id="929433817">
      <w:bodyDiv w:val="1"/>
      <w:marLeft w:val="0"/>
      <w:marRight w:val="0"/>
      <w:marTop w:val="0"/>
      <w:marBottom w:val="0"/>
      <w:divBdr>
        <w:top w:val="none" w:sz="0" w:space="0" w:color="auto"/>
        <w:left w:val="none" w:sz="0" w:space="0" w:color="auto"/>
        <w:bottom w:val="none" w:sz="0" w:space="0" w:color="auto"/>
        <w:right w:val="none" w:sz="0" w:space="0" w:color="auto"/>
      </w:divBdr>
    </w:div>
    <w:div w:id="1028531235">
      <w:bodyDiv w:val="1"/>
      <w:marLeft w:val="0"/>
      <w:marRight w:val="0"/>
      <w:marTop w:val="0"/>
      <w:marBottom w:val="0"/>
      <w:divBdr>
        <w:top w:val="none" w:sz="0" w:space="0" w:color="auto"/>
        <w:left w:val="none" w:sz="0" w:space="0" w:color="auto"/>
        <w:bottom w:val="none" w:sz="0" w:space="0" w:color="auto"/>
        <w:right w:val="none" w:sz="0" w:space="0" w:color="auto"/>
      </w:divBdr>
    </w:div>
    <w:div w:id="1341007312">
      <w:bodyDiv w:val="1"/>
      <w:marLeft w:val="0"/>
      <w:marRight w:val="0"/>
      <w:marTop w:val="0"/>
      <w:marBottom w:val="0"/>
      <w:divBdr>
        <w:top w:val="none" w:sz="0" w:space="0" w:color="auto"/>
        <w:left w:val="none" w:sz="0" w:space="0" w:color="auto"/>
        <w:bottom w:val="none" w:sz="0" w:space="0" w:color="auto"/>
        <w:right w:val="none" w:sz="0" w:space="0" w:color="auto"/>
      </w:divBdr>
    </w:div>
    <w:div w:id="1768887054">
      <w:bodyDiv w:val="1"/>
      <w:marLeft w:val="0"/>
      <w:marRight w:val="0"/>
      <w:marTop w:val="0"/>
      <w:marBottom w:val="0"/>
      <w:divBdr>
        <w:top w:val="none" w:sz="0" w:space="0" w:color="auto"/>
        <w:left w:val="none" w:sz="0" w:space="0" w:color="auto"/>
        <w:bottom w:val="none" w:sz="0" w:space="0" w:color="auto"/>
        <w:right w:val="none" w:sz="0" w:space="0" w:color="auto"/>
      </w:divBdr>
    </w:div>
    <w:div w:id="19214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LaFrance</dc:creator>
  <cp:keywords/>
  <dc:description/>
  <cp:lastModifiedBy>JOAN LAFRANCE</cp:lastModifiedBy>
  <cp:revision>3</cp:revision>
  <cp:lastPrinted>2018-03-18T21:38:00Z</cp:lastPrinted>
  <dcterms:created xsi:type="dcterms:W3CDTF">2018-03-18T18:11:00Z</dcterms:created>
  <dcterms:modified xsi:type="dcterms:W3CDTF">2018-03-18T21:43:00Z</dcterms:modified>
</cp:coreProperties>
</file>